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3" w:rsidRPr="00B37528" w:rsidRDefault="00D41CA3" w:rsidP="00D41CA3">
      <w:pPr>
        <w:pStyle w:val="FootnoteText"/>
        <w:spacing w:before="240" w:after="240"/>
        <w:jc w:val="center"/>
        <w:rPr>
          <w:b/>
          <w:bCs/>
          <w:sz w:val="28"/>
          <w:szCs w:val="28"/>
        </w:rPr>
      </w:pPr>
      <w:r w:rsidRPr="00B37528">
        <w:rPr>
          <w:b/>
          <w:bCs/>
          <w:sz w:val="28"/>
          <w:szCs w:val="28"/>
        </w:rPr>
        <w:t>DAFTAR PUSTAKA</w:t>
      </w:r>
    </w:p>
    <w:p w:rsidR="00D41CA3" w:rsidRDefault="00D41CA3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</w:p>
    <w:p w:rsidR="00001A28" w:rsidRPr="00FA03E7" w:rsidRDefault="00D41CA3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 xml:space="preserve"> </w:t>
      </w:r>
      <w:r w:rsidR="00001A28" w:rsidRPr="00FA03E7">
        <w:rPr>
          <w:sz w:val="24"/>
          <w:szCs w:val="24"/>
        </w:rPr>
        <w:t>‘Abdillah bin ‘Ali as-Sarraj at-Tŭsi</w:t>
      </w:r>
      <w:r w:rsidR="00001A28">
        <w:rPr>
          <w:sz w:val="24"/>
          <w:szCs w:val="24"/>
        </w:rPr>
        <w:t>,</w:t>
      </w:r>
      <w:r w:rsidR="00001A28" w:rsidRPr="00234F90">
        <w:rPr>
          <w:sz w:val="24"/>
          <w:szCs w:val="24"/>
        </w:rPr>
        <w:t xml:space="preserve"> </w:t>
      </w:r>
      <w:r w:rsidR="00001A28" w:rsidRPr="00FA03E7">
        <w:rPr>
          <w:sz w:val="24"/>
          <w:szCs w:val="24"/>
        </w:rPr>
        <w:t>Abu Nashr</w:t>
      </w:r>
      <w:r w:rsidR="00001A28">
        <w:rPr>
          <w:sz w:val="24"/>
          <w:szCs w:val="24"/>
        </w:rPr>
        <w:t>.</w:t>
      </w:r>
      <w:r w:rsidR="00001A28" w:rsidRPr="00FA03E7">
        <w:rPr>
          <w:sz w:val="24"/>
          <w:szCs w:val="24"/>
        </w:rPr>
        <w:t xml:space="preserve"> </w:t>
      </w:r>
      <w:r w:rsidR="00001A28">
        <w:rPr>
          <w:sz w:val="24"/>
          <w:szCs w:val="24"/>
        </w:rPr>
        <w:t>(</w:t>
      </w:r>
      <w:r w:rsidR="00001A28" w:rsidRPr="00FA03E7">
        <w:rPr>
          <w:sz w:val="24"/>
          <w:szCs w:val="24"/>
        </w:rPr>
        <w:t>1971)</w:t>
      </w:r>
      <w:r w:rsidR="00001A28">
        <w:rPr>
          <w:sz w:val="24"/>
          <w:szCs w:val="24"/>
        </w:rPr>
        <w:t xml:space="preserve"> </w:t>
      </w:r>
      <w:r w:rsidR="00001A28" w:rsidRPr="00FA03E7">
        <w:rPr>
          <w:i/>
          <w:iCs/>
          <w:sz w:val="24"/>
          <w:szCs w:val="24"/>
        </w:rPr>
        <w:t>Al-Luma’ fî Tarîkhi at-Tashawufi al-Islami</w:t>
      </w:r>
      <w:r w:rsidR="00001A28">
        <w:rPr>
          <w:sz w:val="24"/>
          <w:szCs w:val="24"/>
        </w:rPr>
        <w:t xml:space="preserve">, </w:t>
      </w:r>
      <w:r w:rsidR="00001A28" w:rsidRPr="00FA03E7">
        <w:rPr>
          <w:sz w:val="24"/>
          <w:szCs w:val="24"/>
        </w:rPr>
        <w:t>t.t.p.: Darul kutub al-‘Ilmiyy</w:t>
      </w:r>
      <w:r w:rsidR="00001A28">
        <w:rPr>
          <w:sz w:val="24"/>
          <w:szCs w:val="24"/>
        </w:rPr>
        <w:t>ah.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  <w:rPr>
          <w:i/>
          <w:iCs/>
        </w:rPr>
      </w:pPr>
      <w:r w:rsidRPr="00FA03E7">
        <w:t>‘Abdul ‘Azîz</w:t>
      </w:r>
      <w:r w:rsidRPr="003D0685">
        <w:t xml:space="preserve"> </w:t>
      </w:r>
      <w:r w:rsidRPr="00FA03E7">
        <w:t>bin Faishol</w:t>
      </w:r>
      <w:r>
        <w:t>.</w:t>
      </w:r>
      <w:r w:rsidRPr="00FA03E7">
        <w:t xml:space="preserve"> </w:t>
      </w:r>
      <w:r>
        <w:t xml:space="preserve">(t.t.) </w:t>
      </w:r>
      <w:r w:rsidRPr="00FA03E7">
        <w:rPr>
          <w:i/>
          <w:iCs/>
        </w:rPr>
        <w:t>Kitab Tat</w:t>
      </w:r>
      <w:r w:rsidRPr="00FA03E7">
        <w:rPr>
          <w:i/>
          <w:iCs/>
          <w:u w:val="single"/>
        </w:rPr>
        <w:t>h</w:t>
      </w:r>
      <w:r w:rsidRPr="00FA03E7">
        <w:rPr>
          <w:i/>
          <w:iCs/>
        </w:rPr>
        <w:t>rizu Riyadhus Shali</w:t>
      </w:r>
      <w:r w:rsidRPr="00FA03E7">
        <w:rPr>
          <w:i/>
          <w:iCs/>
          <w:u w:val="single"/>
        </w:rPr>
        <w:t>h</w:t>
      </w:r>
      <w:r w:rsidRPr="00FA03E7">
        <w:rPr>
          <w:i/>
          <w:iCs/>
        </w:rPr>
        <w:t>in</w:t>
      </w:r>
      <w:r>
        <w:t xml:space="preserve">, Arriyadh: Darul ‘Ashimad. 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</w:pPr>
      <w:r>
        <w:t>‘Abdul Baqi, Muhammad Fuad.</w:t>
      </w:r>
      <w:r w:rsidRPr="00F66DB2">
        <w:t xml:space="preserve"> </w:t>
      </w:r>
      <w:r>
        <w:t>(</w:t>
      </w:r>
      <w:r w:rsidRPr="00FA03E7">
        <w:t xml:space="preserve">t.t.) </w:t>
      </w:r>
      <w:r w:rsidRPr="00FA03E7">
        <w:rPr>
          <w:i/>
          <w:iCs/>
        </w:rPr>
        <w:t>Mu’jam al-Mufahras li al-Fadhi al-Qur’an</w:t>
      </w:r>
      <w:r>
        <w:t>, Kairo: Darul Kutub Misriyah.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‘Abdul Karim Hawazin al-Qusyairi an-Naisaburi</w:t>
      </w:r>
      <w:r>
        <w:rPr>
          <w:sz w:val="24"/>
          <w:szCs w:val="24"/>
        </w:rPr>
        <w:t>,</w:t>
      </w:r>
      <w:r w:rsidRPr="00234F90">
        <w:rPr>
          <w:sz w:val="24"/>
          <w:szCs w:val="24"/>
        </w:rPr>
        <w:t xml:space="preserve"> </w:t>
      </w:r>
      <w:r w:rsidRPr="00FA03E7">
        <w:rPr>
          <w:sz w:val="24"/>
          <w:szCs w:val="24"/>
        </w:rPr>
        <w:t>Abul Qasim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1998)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Risalah Qusyairiyah: Sumber Kajian Ilmu Tasawuf</w:t>
      </w:r>
      <w:r w:rsidRPr="00FA03E7">
        <w:rPr>
          <w:sz w:val="24"/>
          <w:szCs w:val="24"/>
        </w:rPr>
        <w:t>, terj. ‘Umar</w:t>
      </w:r>
      <w:r>
        <w:rPr>
          <w:sz w:val="24"/>
          <w:szCs w:val="24"/>
        </w:rPr>
        <w:t xml:space="preserve"> Faruq, Jakarta: Pustaka Amani.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‘Abdullah,</w:t>
      </w:r>
      <w:r w:rsidRPr="00D735A4">
        <w:rPr>
          <w:sz w:val="24"/>
          <w:szCs w:val="24"/>
        </w:rPr>
        <w:t xml:space="preserve"> </w:t>
      </w:r>
      <w:r>
        <w:rPr>
          <w:sz w:val="24"/>
          <w:szCs w:val="24"/>
        </w:rPr>
        <w:t>Shodiq.</w:t>
      </w:r>
      <w:r w:rsidRPr="00F33C6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 xml:space="preserve">2006) </w:t>
      </w:r>
      <w:r w:rsidRPr="00FA03E7">
        <w:rPr>
          <w:rStyle w:val="Emphasis"/>
          <w:sz w:val="24"/>
          <w:szCs w:val="24"/>
        </w:rPr>
        <w:t>Islam Tarjumah: Komunitas, Doktrin dan tradisi</w:t>
      </w:r>
      <w:r>
        <w:rPr>
          <w:sz w:val="24"/>
          <w:szCs w:val="24"/>
        </w:rPr>
        <w:t xml:space="preserve">, </w:t>
      </w:r>
      <w:r w:rsidRPr="00FA03E7">
        <w:rPr>
          <w:sz w:val="24"/>
          <w:szCs w:val="24"/>
        </w:rPr>
        <w:t>Semarang: Rasail</w:t>
      </w:r>
      <w:r>
        <w:rPr>
          <w:sz w:val="24"/>
          <w:szCs w:val="24"/>
        </w:rPr>
        <w:t>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Abu ‘Abdillah al-Qadlo’I,</w:t>
      </w:r>
      <w:r w:rsidRPr="00FA03E7">
        <w:rPr>
          <w:sz w:val="24"/>
          <w:szCs w:val="24"/>
        </w:rPr>
        <w:t xml:space="preserve"> Mu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 xml:space="preserve">ammad bin Salamah bin </w:t>
      </w:r>
      <w:r>
        <w:rPr>
          <w:sz w:val="24"/>
          <w:szCs w:val="24"/>
        </w:rPr>
        <w:t>Ja’far.</w:t>
      </w:r>
      <w:r w:rsidRPr="00F66DB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 xml:space="preserve">1986) </w:t>
      </w:r>
      <w:r w:rsidRPr="00FA03E7">
        <w:rPr>
          <w:i/>
          <w:iCs/>
          <w:sz w:val="24"/>
          <w:szCs w:val="24"/>
        </w:rPr>
        <w:t>Musnad as-Syihab</w:t>
      </w:r>
      <w:r>
        <w:rPr>
          <w:sz w:val="24"/>
          <w:szCs w:val="24"/>
        </w:rPr>
        <w:t>, Jus I, Bairut: Muasas ar Risalah.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b/>
          <w:bCs/>
          <w:color w:val="000000"/>
          <w:sz w:val="24"/>
          <w:szCs w:val="24"/>
        </w:rPr>
      </w:pPr>
      <w:r w:rsidRPr="00FA03E7">
        <w:rPr>
          <w:sz w:val="24"/>
          <w:szCs w:val="24"/>
        </w:rPr>
        <w:t>Abu ‘Abdillah Mu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ammad bin Yazîd al</w:t>
      </w:r>
      <w:r w:rsidRPr="00FA03E7">
        <w:rPr>
          <w:sz w:val="24"/>
          <w:szCs w:val="24"/>
          <w:rtl/>
        </w:rPr>
        <w:t>-</w:t>
      </w:r>
      <w:r w:rsidRPr="00FA03E7">
        <w:rPr>
          <w:sz w:val="24"/>
          <w:szCs w:val="24"/>
        </w:rPr>
        <w:t>Qazwaini</w:t>
      </w:r>
      <w:r>
        <w:rPr>
          <w:sz w:val="24"/>
          <w:szCs w:val="24"/>
        </w:rPr>
        <w:t>,</w:t>
      </w:r>
      <w:r w:rsidRPr="003D0685">
        <w:rPr>
          <w:sz w:val="24"/>
          <w:szCs w:val="24"/>
        </w:rPr>
        <w:t xml:space="preserve"> </w:t>
      </w:r>
      <w:r w:rsidRPr="00FA03E7">
        <w:rPr>
          <w:sz w:val="24"/>
          <w:szCs w:val="24"/>
        </w:rPr>
        <w:t>Ibnu Majăh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t.t.)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Sunan Ibnu Majah</w:t>
      </w:r>
      <w:r>
        <w:rPr>
          <w:sz w:val="24"/>
          <w:szCs w:val="24"/>
        </w:rPr>
        <w:t>, Juz XII, t.t.p.: t.p.</w:t>
      </w:r>
      <w:r w:rsidRPr="00FA03E7">
        <w:rPr>
          <w:sz w:val="24"/>
          <w:szCs w:val="24"/>
        </w:rPr>
        <w:t xml:space="preserve"> 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 xml:space="preserve">Abu </w:t>
      </w:r>
      <w:r w:rsidRPr="00FA03E7">
        <w:rPr>
          <w:sz w:val="24"/>
          <w:szCs w:val="24"/>
          <w:u w:val="single"/>
        </w:rPr>
        <w:t>H</w:t>
      </w:r>
      <w:r>
        <w:rPr>
          <w:sz w:val="24"/>
          <w:szCs w:val="24"/>
        </w:rPr>
        <w:t>amid,</w:t>
      </w:r>
      <w:r w:rsidRPr="00FA03E7">
        <w:rPr>
          <w:sz w:val="24"/>
          <w:szCs w:val="24"/>
        </w:rPr>
        <w:t xml:space="preserve"> Mu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ammad bin Mu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ammad al-Ghazali</w:t>
      </w:r>
      <w:r>
        <w:rPr>
          <w:sz w:val="24"/>
          <w:szCs w:val="24"/>
        </w:rPr>
        <w:t>.</w:t>
      </w:r>
      <w:r w:rsidRPr="00F66DB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 xml:space="preserve">2003) </w:t>
      </w:r>
      <w:r w:rsidRPr="00FA03E7">
        <w:rPr>
          <w:i/>
          <w:iCs/>
          <w:sz w:val="24"/>
          <w:szCs w:val="24"/>
        </w:rPr>
        <w:t>Ringkasan</w:t>
      </w:r>
      <w:r w:rsidRPr="00FA03E7"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Ihya’ Ulum</w:t>
      </w:r>
      <w:r w:rsidRPr="00FA03E7">
        <w:rPr>
          <w:i/>
          <w:iCs/>
          <w:sz w:val="24"/>
          <w:szCs w:val="24"/>
          <w:lang w:val="id-ID"/>
        </w:rPr>
        <w:t>i</w:t>
      </w:r>
      <w:r w:rsidRPr="00FA03E7">
        <w:rPr>
          <w:i/>
          <w:iCs/>
          <w:sz w:val="24"/>
          <w:szCs w:val="24"/>
        </w:rPr>
        <w:t>ddin</w:t>
      </w:r>
      <w:r w:rsidRPr="00FA03E7">
        <w:rPr>
          <w:sz w:val="24"/>
          <w:szCs w:val="24"/>
        </w:rPr>
        <w:t>, terj</w:t>
      </w:r>
      <w:r>
        <w:rPr>
          <w:sz w:val="24"/>
          <w:szCs w:val="24"/>
        </w:rPr>
        <w:t>. Abu Fajar al Qolami, Cet. 1, Surabaya: Gitamedia Press.</w:t>
      </w:r>
    </w:p>
    <w:p w:rsidR="00001A28" w:rsidRPr="00FA03E7" w:rsidRDefault="00101587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001A28">
        <w:rPr>
          <w:sz w:val="24"/>
          <w:szCs w:val="24"/>
        </w:rPr>
        <w:t>.</w:t>
      </w:r>
      <w:r w:rsidR="00001A28" w:rsidRPr="00FA03E7">
        <w:rPr>
          <w:sz w:val="24"/>
          <w:szCs w:val="24"/>
        </w:rPr>
        <w:t xml:space="preserve"> </w:t>
      </w:r>
      <w:r w:rsidR="00001A28" w:rsidRPr="00FA03E7">
        <w:rPr>
          <w:i/>
          <w:iCs/>
          <w:sz w:val="24"/>
          <w:szCs w:val="24"/>
        </w:rPr>
        <w:t>I</w:t>
      </w:r>
      <w:r w:rsidR="00001A28" w:rsidRPr="00FA03E7">
        <w:rPr>
          <w:i/>
          <w:iCs/>
          <w:sz w:val="24"/>
          <w:szCs w:val="24"/>
          <w:u w:val="single"/>
        </w:rPr>
        <w:t>h</w:t>
      </w:r>
      <w:r w:rsidR="00001A28" w:rsidRPr="00FA03E7">
        <w:rPr>
          <w:i/>
          <w:iCs/>
          <w:sz w:val="24"/>
          <w:szCs w:val="24"/>
        </w:rPr>
        <w:t>ya’ ‘Ulumudin</w:t>
      </w:r>
      <w:r w:rsidR="00001A28" w:rsidRPr="00FA03E7">
        <w:rPr>
          <w:sz w:val="24"/>
          <w:szCs w:val="24"/>
        </w:rPr>
        <w:t>, Juz III, (Bairut: Darul Ma’rifat)</w:t>
      </w:r>
      <w:r w:rsidR="00001A28">
        <w:rPr>
          <w:sz w:val="24"/>
          <w:szCs w:val="24"/>
        </w:rPr>
        <w:t>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 xml:space="preserve">Abul </w:t>
      </w:r>
      <w:r w:rsidRPr="00FA03E7">
        <w:rPr>
          <w:sz w:val="24"/>
          <w:szCs w:val="24"/>
          <w:u w:val="single"/>
        </w:rPr>
        <w:t>H</w:t>
      </w:r>
      <w:r>
        <w:rPr>
          <w:sz w:val="24"/>
          <w:szCs w:val="24"/>
        </w:rPr>
        <w:t>asan al-Qusyaîrî an-naîsăbŭrî,</w:t>
      </w:r>
      <w:r w:rsidRPr="00D735A4">
        <w:rPr>
          <w:sz w:val="24"/>
          <w:szCs w:val="24"/>
        </w:rPr>
        <w:t xml:space="preserve"> </w:t>
      </w:r>
      <w:r w:rsidRPr="00FA03E7">
        <w:rPr>
          <w:sz w:val="24"/>
          <w:szCs w:val="24"/>
        </w:rPr>
        <w:t>Muslim bin al-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ajăj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t.t.)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Al-Musnad as-Shahih al-Mukhtashor bi Naqli al-‘Adli ‘an al-‘Adli ila Rasŭlillahi</w:t>
      </w:r>
      <w:r>
        <w:rPr>
          <w:sz w:val="24"/>
          <w:szCs w:val="24"/>
        </w:rPr>
        <w:t xml:space="preserve">, Jus IV, </w:t>
      </w:r>
      <w:r w:rsidRPr="00FA03E7">
        <w:rPr>
          <w:sz w:val="24"/>
          <w:szCs w:val="24"/>
        </w:rPr>
        <w:t>Bairut: Darul I</w:t>
      </w:r>
      <w:r w:rsidRPr="00FA03E7">
        <w:rPr>
          <w:sz w:val="24"/>
          <w:szCs w:val="24"/>
          <w:u w:val="single"/>
        </w:rPr>
        <w:t>h</w:t>
      </w:r>
      <w:r>
        <w:rPr>
          <w:sz w:val="24"/>
          <w:szCs w:val="24"/>
        </w:rPr>
        <w:t>ya’ at-Turats al-‘Arabi.</w:t>
      </w:r>
      <w:r w:rsidRPr="00FA03E7">
        <w:rPr>
          <w:sz w:val="24"/>
          <w:szCs w:val="24"/>
        </w:rPr>
        <w:t xml:space="preserve"> </w:t>
      </w:r>
    </w:p>
    <w:p w:rsidR="00001A28" w:rsidRPr="00FA03E7" w:rsidRDefault="006545E3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001A28">
        <w:rPr>
          <w:sz w:val="24"/>
          <w:szCs w:val="24"/>
        </w:rPr>
        <w:t>.</w:t>
      </w:r>
      <w:r w:rsidR="00001A28" w:rsidRPr="00D841C1">
        <w:rPr>
          <w:sz w:val="24"/>
          <w:szCs w:val="24"/>
        </w:rPr>
        <w:t xml:space="preserve"> </w:t>
      </w:r>
      <w:r w:rsidR="00001A28">
        <w:rPr>
          <w:sz w:val="24"/>
          <w:szCs w:val="24"/>
        </w:rPr>
        <w:t>(</w:t>
      </w:r>
      <w:r w:rsidR="00001A28" w:rsidRPr="00FA03E7">
        <w:rPr>
          <w:sz w:val="24"/>
          <w:szCs w:val="24"/>
        </w:rPr>
        <w:t xml:space="preserve">t.t.) </w:t>
      </w:r>
      <w:r w:rsidR="00001A28" w:rsidRPr="00FA03E7">
        <w:rPr>
          <w:i/>
          <w:iCs/>
          <w:sz w:val="24"/>
          <w:szCs w:val="24"/>
        </w:rPr>
        <w:t>Sha</w:t>
      </w:r>
      <w:r w:rsidR="00001A28" w:rsidRPr="00FA03E7">
        <w:rPr>
          <w:i/>
          <w:iCs/>
          <w:sz w:val="24"/>
          <w:szCs w:val="24"/>
          <w:u w:val="single"/>
        </w:rPr>
        <w:t>h</w:t>
      </w:r>
      <w:r w:rsidR="00001A28" w:rsidRPr="00FA03E7">
        <w:rPr>
          <w:i/>
          <w:iCs/>
          <w:sz w:val="24"/>
          <w:szCs w:val="24"/>
        </w:rPr>
        <w:t>î</w:t>
      </w:r>
      <w:r w:rsidR="00001A28" w:rsidRPr="00FA03E7">
        <w:rPr>
          <w:i/>
          <w:iCs/>
          <w:sz w:val="24"/>
          <w:szCs w:val="24"/>
          <w:u w:val="single"/>
        </w:rPr>
        <w:t>h</w:t>
      </w:r>
      <w:r w:rsidR="00001A28" w:rsidRPr="00FA03E7">
        <w:rPr>
          <w:i/>
          <w:iCs/>
          <w:sz w:val="24"/>
          <w:szCs w:val="24"/>
        </w:rPr>
        <w:t xml:space="preserve"> Muslim</w:t>
      </w:r>
      <w:r w:rsidR="00001A28">
        <w:rPr>
          <w:sz w:val="24"/>
          <w:szCs w:val="24"/>
        </w:rPr>
        <w:t xml:space="preserve">, Juz 9, </w:t>
      </w:r>
      <w:r w:rsidR="00001A28" w:rsidRPr="00FA03E7">
        <w:rPr>
          <w:sz w:val="24"/>
          <w:szCs w:val="24"/>
        </w:rPr>
        <w:t>t.t.p.</w:t>
      </w:r>
      <w:r w:rsidR="00001A28">
        <w:rPr>
          <w:sz w:val="24"/>
          <w:szCs w:val="24"/>
        </w:rPr>
        <w:t>: t.p.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A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mad bin Mu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ammad bin Ibrahim Atsa’labi an-Naisaburi</w:t>
      </w:r>
      <w:r>
        <w:rPr>
          <w:sz w:val="24"/>
          <w:szCs w:val="24"/>
        </w:rPr>
        <w:t>,</w:t>
      </w:r>
      <w:r w:rsidRPr="00234F90">
        <w:rPr>
          <w:sz w:val="24"/>
          <w:szCs w:val="24"/>
        </w:rPr>
        <w:t xml:space="preserve"> </w:t>
      </w:r>
      <w:r w:rsidRPr="00FA03E7">
        <w:rPr>
          <w:sz w:val="24"/>
          <w:szCs w:val="24"/>
        </w:rPr>
        <w:t>Abu Is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ak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2002)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Al</w:t>
      </w:r>
      <w:r w:rsidRPr="00FA03E7">
        <w:rPr>
          <w:i/>
          <w:iCs/>
          <w:sz w:val="24"/>
          <w:szCs w:val="24"/>
          <w:rtl/>
        </w:rPr>
        <w:t>-</w:t>
      </w:r>
      <w:r w:rsidRPr="00FA03E7">
        <w:rPr>
          <w:i/>
          <w:iCs/>
          <w:sz w:val="24"/>
          <w:szCs w:val="24"/>
        </w:rPr>
        <w:t>Kasyfu wal Bayan</w:t>
      </w:r>
      <w:r>
        <w:rPr>
          <w:sz w:val="24"/>
          <w:szCs w:val="24"/>
        </w:rPr>
        <w:t xml:space="preserve">, Cet. VI, </w:t>
      </w:r>
      <w:r w:rsidRPr="00FA03E7">
        <w:rPr>
          <w:sz w:val="24"/>
          <w:szCs w:val="24"/>
        </w:rPr>
        <w:t>Bairut: Darul Ihya’ Turats al-‘Arabi,</w:t>
      </w:r>
      <w:r>
        <w:rPr>
          <w:sz w:val="24"/>
          <w:szCs w:val="24"/>
        </w:rPr>
        <w:t>.</w:t>
      </w:r>
    </w:p>
    <w:p w:rsidR="00001A28" w:rsidRDefault="00001A28" w:rsidP="00D41CA3">
      <w:pPr>
        <w:pStyle w:val="NoSpacing"/>
        <w:spacing w:after="240"/>
        <w:ind w:left="851" w:hanging="851"/>
        <w:jc w:val="both"/>
      </w:pPr>
      <w:r w:rsidRPr="00FA03E7">
        <w:t>Al</w:t>
      </w:r>
      <w:r w:rsidRPr="00FA03E7">
        <w:rPr>
          <w:rtl/>
        </w:rPr>
        <w:t>-</w:t>
      </w:r>
      <w:r w:rsidRPr="00FA03E7">
        <w:t>‘Aini al</w:t>
      </w:r>
      <w:r w:rsidRPr="00FA03E7">
        <w:rPr>
          <w:rtl/>
        </w:rPr>
        <w:t>-</w:t>
      </w:r>
      <w:r w:rsidRPr="00FA03E7">
        <w:rPr>
          <w:u w:val="single"/>
        </w:rPr>
        <w:t>H</w:t>
      </w:r>
      <w:r w:rsidRPr="00FA03E7">
        <w:t>anafi</w:t>
      </w:r>
      <w:r>
        <w:t>,</w:t>
      </w:r>
      <w:r w:rsidRPr="003D0685">
        <w:t xml:space="preserve"> </w:t>
      </w:r>
      <w:r w:rsidRPr="00FA03E7">
        <w:t>Badruddin</w:t>
      </w:r>
      <w:r>
        <w:t>.</w:t>
      </w:r>
      <w:r w:rsidRPr="00FA03E7">
        <w:t xml:space="preserve"> </w:t>
      </w:r>
      <w:r>
        <w:t>(</w:t>
      </w:r>
      <w:r w:rsidRPr="00FA03E7">
        <w:t>t.t.)</w:t>
      </w:r>
      <w:r w:rsidRPr="00FA03E7">
        <w:rPr>
          <w:i/>
          <w:iCs/>
        </w:rPr>
        <w:t xml:space="preserve"> ‘Umdatul Qori Syar</w:t>
      </w:r>
      <w:r w:rsidRPr="00FA03E7">
        <w:rPr>
          <w:i/>
          <w:iCs/>
          <w:u w:val="single"/>
        </w:rPr>
        <w:t>h</w:t>
      </w:r>
      <w:r w:rsidRPr="00FA03E7">
        <w:rPr>
          <w:i/>
          <w:iCs/>
        </w:rPr>
        <w:t>u Sho</w:t>
      </w:r>
      <w:r w:rsidRPr="00FA03E7">
        <w:rPr>
          <w:i/>
          <w:iCs/>
          <w:u w:val="single"/>
        </w:rPr>
        <w:t>h</w:t>
      </w:r>
      <w:r w:rsidRPr="00FA03E7">
        <w:rPr>
          <w:i/>
          <w:iCs/>
        </w:rPr>
        <w:t>i</w:t>
      </w:r>
      <w:r w:rsidRPr="00FA03E7">
        <w:rPr>
          <w:i/>
          <w:iCs/>
          <w:u w:val="single"/>
        </w:rPr>
        <w:t>h</w:t>
      </w:r>
      <w:r w:rsidRPr="00FA03E7">
        <w:rPr>
          <w:i/>
          <w:iCs/>
        </w:rPr>
        <w:t xml:space="preserve"> al</w:t>
      </w:r>
      <w:r w:rsidRPr="00FA03E7">
        <w:rPr>
          <w:i/>
          <w:iCs/>
          <w:rtl/>
        </w:rPr>
        <w:t>-</w:t>
      </w:r>
      <w:r w:rsidRPr="00FA03E7">
        <w:rPr>
          <w:i/>
          <w:iCs/>
        </w:rPr>
        <w:t>Bukhari</w:t>
      </w:r>
      <w:r>
        <w:t>, Juz 1, t.t.p.: t.p.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rFonts w:eastAsia="Times New Roman"/>
          <w:sz w:val="24"/>
          <w:szCs w:val="24"/>
        </w:rPr>
        <w:t>AS</w:t>
      </w:r>
      <w:r>
        <w:rPr>
          <w:rFonts w:eastAsia="Times New Roman"/>
          <w:sz w:val="24"/>
          <w:szCs w:val="24"/>
        </w:rPr>
        <w:t>,</w:t>
      </w:r>
      <w:r w:rsidRPr="00FA03E7">
        <w:rPr>
          <w:rFonts w:eastAsia="Times New Roman"/>
          <w:sz w:val="24"/>
          <w:szCs w:val="24"/>
        </w:rPr>
        <w:t xml:space="preserve"> Asmaran</w:t>
      </w:r>
      <w:r>
        <w:rPr>
          <w:rFonts w:eastAsia="Times New Roman"/>
          <w:sz w:val="24"/>
          <w:szCs w:val="24"/>
        </w:rPr>
        <w:t>.</w:t>
      </w:r>
      <w:r w:rsidRPr="00FA03E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Pr="00FA03E7">
        <w:rPr>
          <w:rFonts w:eastAsia="Times New Roman"/>
          <w:sz w:val="24"/>
          <w:szCs w:val="24"/>
        </w:rPr>
        <w:t>1994)</w:t>
      </w:r>
      <w:r>
        <w:rPr>
          <w:rFonts w:eastAsia="Times New Roman"/>
          <w:sz w:val="24"/>
          <w:szCs w:val="24"/>
        </w:rPr>
        <w:t xml:space="preserve"> </w:t>
      </w:r>
      <w:r w:rsidRPr="00FA03E7">
        <w:rPr>
          <w:rFonts w:eastAsia="Times New Roman"/>
          <w:i/>
          <w:iCs/>
          <w:sz w:val="24"/>
          <w:szCs w:val="24"/>
        </w:rPr>
        <w:t>Pengantar Studi Tashawuf</w:t>
      </w:r>
      <w:r>
        <w:rPr>
          <w:rFonts w:eastAsia="Times New Roman"/>
          <w:sz w:val="24"/>
          <w:szCs w:val="24"/>
        </w:rPr>
        <w:t xml:space="preserve">, </w:t>
      </w:r>
      <w:r w:rsidRPr="00FA03E7">
        <w:rPr>
          <w:rFonts w:eastAsia="Times New Roman"/>
          <w:sz w:val="24"/>
          <w:szCs w:val="24"/>
        </w:rPr>
        <w:t>Jakarta: Raja Grafindo Persada</w:t>
      </w:r>
      <w:r>
        <w:rPr>
          <w:rFonts w:eastAsia="Times New Roman"/>
          <w:sz w:val="24"/>
          <w:szCs w:val="24"/>
        </w:rPr>
        <w:t>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i/>
          <w:iCs/>
          <w:sz w:val="24"/>
          <w:szCs w:val="24"/>
        </w:rPr>
      </w:pPr>
      <w:r w:rsidRPr="00FA03E7">
        <w:rPr>
          <w:sz w:val="24"/>
          <w:szCs w:val="24"/>
        </w:rPr>
        <w:t>Baghawi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t.t.)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Kitab Syar</w:t>
      </w:r>
      <w:r w:rsidRPr="00FA03E7">
        <w:rPr>
          <w:i/>
          <w:iCs/>
          <w:sz w:val="24"/>
          <w:szCs w:val="24"/>
          <w:u w:val="single"/>
        </w:rPr>
        <w:t>h</w:t>
      </w:r>
      <w:r w:rsidRPr="00FA03E7">
        <w:rPr>
          <w:i/>
          <w:iCs/>
          <w:sz w:val="24"/>
          <w:szCs w:val="24"/>
        </w:rPr>
        <w:t>u Sunnah lil Baghawi</w:t>
      </w:r>
      <w:r>
        <w:rPr>
          <w:sz w:val="24"/>
          <w:szCs w:val="24"/>
        </w:rPr>
        <w:t>, Jus. 7, t.t.p.: t.p.</w:t>
      </w:r>
    </w:p>
    <w:p w:rsidR="00464BDA" w:rsidRPr="00FA03E7" w:rsidRDefault="00464BDA" w:rsidP="00D41CA3">
      <w:pPr>
        <w:pStyle w:val="NoSpacing"/>
        <w:spacing w:after="240"/>
        <w:ind w:left="851" w:hanging="851"/>
        <w:jc w:val="both"/>
      </w:pPr>
      <w:r>
        <w:lastRenderedPageBreak/>
        <w:t>Al-Buthi, Said Ramadlan.</w:t>
      </w:r>
      <w:r w:rsidRPr="00F33C66">
        <w:t xml:space="preserve"> </w:t>
      </w:r>
      <w:r>
        <w:t>(</w:t>
      </w:r>
      <w:r w:rsidRPr="00FA03E7">
        <w:t xml:space="preserve">2010) </w:t>
      </w:r>
      <w:r w:rsidRPr="00FA03E7">
        <w:rPr>
          <w:i/>
          <w:iCs/>
        </w:rPr>
        <w:t>Al-Qur’an Kitab Cinta</w:t>
      </w:r>
      <w:r w:rsidRPr="00FA03E7">
        <w:t>,</w:t>
      </w:r>
      <w:r>
        <w:t xml:space="preserve"> terj. Bakrun Syafi’I, Cet. I, </w:t>
      </w:r>
      <w:r w:rsidRPr="00FA03E7">
        <w:t xml:space="preserve">Jakarta Selatan: </w:t>
      </w:r>
      <w:r w:rsidRPr="00FA03E7">
        <w:rPr>
          <w:u w:val="single"/>
        </w:rPr>
        <w:t>H</w:t>
      </w:r>
      <w:r>
        <w:t>ikmah.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Departemen Pendidikan dan Kebudayaan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1996)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Kamus Besar Bahasa Indonesia</w:t>
      </w:r>
      <w:r>
        <w:rPr>
          <w:sz w:val="24"/>
          <w:szCs w:val="24"/>
        </w:rPr>
        <w:t>, Jakarta: Balai Pustaka.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</w:pPr>
      <w:r w:rsidRPr="00FA03E7">
        <w:t>Djalal</w:t>
      </w:r>
      <w:r>
        <w:t>,</w:t>
      </w:r>
      <w:r w:rsidRPr="00FA03E7">
        <w:t xml:space="preserve"> ‘Abdul</w:t>
      </w:r>
      <w:r>
        <w:t>.</w:t>
      </w:r>
      <w:r w:rsidRPr="00FA03E7">
        <w:t xml:space="preserve"> </w:t>
      </w:r>
      <w:r>
        <w:t>(</w:t>
      </w:r>
      <w:r w:rsidRPr="00FA03E7">
        <w:t>2008</w:t>
      </w:r>
      <w:r>
        <w:t xml:space="preserve">) </w:t>
      </w:r>
      <w:r w:rsidRPr="00FA03E7">
        <w:rPr>
          <w:i/>
          <w:iCs/>
        </w:rPr>
        <w:t>Ulumul Qur’an</w:t>
      </w:r>
      <w:r w:rsidRPr="00FA03E7">
        <w:t>, Cet. III, Surabaya: Dunia Ilmu</w:t>
      </w:r>
      <w:r>
        <w:t>.</w:t>
      </w:r>
    </w:p>
    <w:p w:rsidR="00001A28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Dza</w:t>
      </w:r>
      <w:r w:rsidRPr="00FA03E7">
        <w:rPr>
          <w:sz w:val="24"/>
          <w:szCs w:val="24"/>
          <w:u w:val="single"/>
        </w:rPr>
        <w:t>h</w:t>
      </w:r>
      <w:r>
        <w:rPr>
          <w:sz w:val="24"/>
          <w:szCs w:val="24"/>
        </w:rPr>
        <w:t>aq at-Tirmidzi</w:t>
      </w:r>
      <w:r w:rsidRPr="00FA03E7">
        <w:rPr>
          <w:sz w:val="24"/>
          <w:szCs w:val="24"/>
        </w:rPr>
        <w:t xml:space="preserve"> bin Isă bin Sŭrah bin Mŭsa bin</w:t>
      </w:r>
      <w:r w:rsidRPr="00D75BA4">
        <w:rPr>
          <w:sz w:val="24"/>
          <w:szCs w:val="24"/>
        </w:rPr>
        <w:t xml:space="preserve"> </w:t>
      </w:r>
      <w:r w:rsidRPr="00FA03E7">
        <w:rPr>
          <w:sz w:val="24"/>
          <w:szCs w:val="24"/>
        </w:rPr>
        <w:t>Mu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ammad</w:t>
      </w:r>
      <w:r>
        <w:rPr>
          <w:sz w:val="24"/>
          <w:szCs w:val="24"/>
        </w:rPr>
        <w:t>.</w:t>
      </w:r>
      <w:r w:rsidRPr="00A473B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 xml:space="preserve">t.t.) </w:t>
      </w:r>
      <w:r w:rsidRPr="00FA03E7">
        <w:rPr>
          <w:i/>
          <w:iCs/>
          <w:sz w:val="24"/>
          <w:szCs w:val="24"/>
        </w:rPr>
        <w:t>Sunan at Tirmidzi</w:t>
      </w:r>
      <w:r>
        <w:rPr>
          <w:sz w:val="24"/>
          <w:szCs w:val="24"/>
        </w:rPr>
        <w:t>, Juz XII, t.t.p.: t.p.</w:t>
      </w:r>
    </w:p>
    <w:p w:rsidR="00464BDA" w:rsidRDefault="00464BDA" w:rsidP="00D41CA3">
      <w:pPr>
        <w:pStyle w:val="NoSpacing"/>
        <w:spacing w:after="240"/>
        <w:ind w:left="851" w:hanging="851"/>
        <w:jc w:val="both"/>
      </w:pPr>
      <w:r w:rsidRPr="00FA03E7">
        <w:t>Al-Farmawi</w:t>
      </w:r>
      <w:r>
        <w:t>,</w:t>
      </w:r>
      <w:r w:rsidRPr="00234F90">
        <w:t xml:space="preserve"> </w:t>
      </w:r>
      <w:r w:rsidRPr="00FA03E7">
        <w:t>Abdul Hayy</w:t>
      </w:r>
      <w:r>
        <w:t>.</w:t>
      </w:r>
      <w:r w:rsidRPr="00FA03E7">
        <w:t xml:space="preserve"> </w:t>
      </w:r>
      <w:r>
        <w:t xml:space="preserve">(2002) </w:t>
      </w:r>
      <w:r w:rsidRPr="00FA03E7">
        <w:rPr>
          <w:i/>
          <w:iCs/>
        </w:rPr>
        <w:t>al-Bidayah Fi at-Tafsir al-Maudlui: “Dirasah Manhajiyyah”</w:t>
      </w:r>
      <w:r>
        <w:t xml:space="preserve">, Terj. Rosihon Anwar, </w:t>
      </w:r>
      <w:r w:rsidRPr="00FA03E7">
        <w:t>Bandung: Pustaka Se</w:t>
      </w:r>
      <w:bookmarkStart w:id="0" w:name="_GoBack"/>
      <w:bookmarkEnd w:id="0"/>
      <w:r>
        <w:t>tia,.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</w:pPr>
      <w:r w:rsidRPr="00FA03E7">
        <w:t>Galunggung</w:t>
      </w:r>
      <w:r>
        <w:t xml:space="preserve">, </w:t>
      </w:r>
      <w:r w:rsidRPr="00FA03E7">
        <w:rPr>
          <w:u w:val="single"/>
        </w:rPr>
        <w:t>H</w:t>
      </w:r>
      <w:r w:rsidRPr="00FA03E7">
        <w:t>asan</w:t>
      </w:r>
      <w:r>
        <w:t>.</w:t>
      </w:r>
      <w:r w:rsidRPr="00FA03E7">
        <w:t xml:space="preserve"> </w:t>
      </w:r>
      <w:r>
        <w:t>(</w:t>
      </w:r>
      <w:r w:rsidRPr="00FA03E7">
        <w:t>2003)</w:t>
      </w:r>
      <w:r>
        <w:t xml:space="preserve"> </w:t>
      </w:r>
      <w:r w:rsidRPr="00FA03E7">
        <w:rPr>
          <w:i/>
          <w:iCs/>
        </w:rPr>
        <w:t>Pendidikan Islam Abad 21</w:t>
      </w:r>
      <w:r>
        <w:t xml:space="preserve">, Cet. 3, </w:t>
      </w:r>
      <w:r w:rsidRPr="00FA03E7">
        <w:t>Jakarta: Pustaka Al-</w:t>
      </w:r>
      <w:r w:rsidRPr="00FA03E7">
        <w:rPr>
          <w:u w:val="single"/>
        </w:rPr>
        <w:t>H</w:t>
      </w:r>
      <w:r w:rsidRPr="00FA03E7">
        <w:t>usna Baru</w:t>
      </w:r>
      <w:r>
        <w:t>.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</w:pPr>
      <w:r w:rsidRPr="00FA03E7">
        <w:rPr>
          <w:u w:val="single"/>
        </w:rPr>
        <w:t>H</w:t>
      </w:r>
      <w:r>
        <w:t>abibah,</w:t>
      </w:r>
      <w:r w:rsidRPr="00FA03E7">
        <w:t xml:space="preserve"> Lilik</w:t>
      </w:r>
      <w:r>
        <w:t>.</w:t>
      </w:r>
      <w:r w:rsidRPr="00A473B4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FA03E7">
        <w:rPr>
          <w:rFonts w:eastAsia="Times New Roman"/>
        </w:rPr>
        <w:t>2001)</w:t>
      </w:r>
      <w:r w:rsidRPr="00FA03E7">
        <w:t xml:space="preserve"> </w:t>
      </w:r>
      <w:r w:rsidRPr="00FA03E7">
        <w:rPr>
          <w:i/>
          <w:iCs/>
        </w:rPr>
        <w:t>Cinta Kepada Allah Dalam Kajian Tafsir Tematik</w:t>
      </w:r>
      <w:r w:rsidRPr="00FA03E7">
        <w:t xml:space="preserve">, </w:t>
      </w:r>
      <w:r w:rsidRPr="00FA03E7">
        <w:rPr>
          <w:rFonts w:eastAsia="Times New Roman"/>
        </w:rPr>
        <w:t>Skripsi, (Jogjakarta: Jurusan Aqidah filsafat, Fakultas</w:t>
      </w:r>
      <w:r>
        <w:rPr>
          <w:rFonts w:eastAsia="Times New Roman"/>
        </w:rPr>
        <w:t xml:space="preserve"> Ushuluddin, UIN Sunan Kalijaga</w:t>
      </w:r>
      <w:r w:rsidRPr="00FA03E7">
        <w:rPr>
          <w:rFonts w:eastAsia="Times New Roman"/>
        </w:rPr>
        <w:t>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Hadi,</w:t>
      </w:r>
      <w:r w:rsidRPr="00D735A4">
        <w:rPr>
          <w:sz w:val="24"/>
          <w:szCs w:val="24"/>
        </w:rPr>
        <w:t xml:space="preserve"> </w:t>
      </w:r>
      <w:r>
        <w:rPr>
          <w:sz w:val="24"/>
          <w:szCs w:val="24"/>
        </w:rPr>
        <w:t>Sutrisno.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1990)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Metodologi Research</w:t>
      </w:r>
      <w:r>
        <w:rPr>
          <w:sz w:val="24"/>
          <w:szCs w:val="24"/>
        </w:rPr>
        <w:t xml:space="preserve">, Jilid 1, </w:t>
      </w:r>
      <w:r w:rsidRPr="00FA03E7">
        <w:rPr>
          <w:sz w:val="24"/>
          <w:szCs w:val="24"/>
        </w:rPr>
        <w:t>Yogyakarta: Yogya</w:t>
      </w:r>
      <w:r>
        <w:rPr>
          <w:sz w:val="24"/>
          <w:szCs w:val="24"/>
        </w:rPr>
        <w:t xml:space="preserve"> Yayasan Penerbit Psyeology UGM.</w:t>
      </w:r>
      <w:r w:rsidRPr="00FA03E7">
        <w:rPr>
          <w:sz w:val="24"/>
          <w:szCs w:val="24"/>
        </w:rPr>
        <w:t xml:space="preserve"> 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</w:pPr>
      <w:r w:rsidRPr="00FA03E7">
        <w:rPr>
          <w:u w:val="single"/>
        </w:rPr>
        <w:t>H</w:t>
      </w:r>
      <w:r>
        <w:t>akim,</w:t>
      </w:r>
      <w:r w:rsidRPr="00FA03E7">
        <w:t xml:space="preserve"> M. Baqir</w:t>
      </w:r>
      <w:r>
        <w:t>.</w:t>
      </w:r>
      <w:r w:rsidRPr="00A473B4">
        <w:t xml:space="preserve"> </w:t>
      </w:r>
      <w:r>
        <w:t>(</w:t>
      </w:r>
      <w:r w:rsidRPr="00FA03E7">
        <w:t>2006) ‘</w:t>
      </w:r>
      <w:r w:rsidRPr="00FA03E7">
        <w:rPr>
          <w:i/>
          <w:iCs/>
        </w:rPr>
        <w:t>Ulumul Qur’an</w:t>
      </w:r>
      <w:r>
        <w:t xml:space="preserve">, Cet. III, </w:t>
      </w:r>
      <w:r w:rsidRPr="00FA03E7">
        <w:t>Jakarta: Al-Huda</w:t>
      </w:r>
      <w:r>
        <w:t>.</w:t>
      </w:r>
    </w:p>
    <w:p w:rsidR="00001A28" w:rsidRPr="00FA03E7" w:rsidRDefault="00001A28" w:rsidP="00D41CA3">
      <w:pPr>
        <w:spacing w:after="240"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FA03E7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FA03E7">
        <w:rPr>
          <w:rFonts w:asciiTheme="majorBidi" w:hAnsiTheme="majorBidi" w:cstheme="majorBidi"/>
          <w:sz w:val="24"/>
          <w:szCs w:val="24"/>
        </w:rPr>
        <w:t>ambal</w:t>
      </w:r>
      <w:r w:rsidRPr="00234F90">
        <w:rPr>
          <w:rFonts w:asciiTheme="majorBidi" w:hAnsiTheme="majorBidi" w:cstheme="majorBidi"/>
          <w:sz w:val="24"/>
          <w:szCs w:val="24"/>
        </w:rPr>
        <w:t xml:space="preserve"> </w:t>
      </w:r>
      <w:r w:rsidRPr="00FA03E7">
        <w:rPr>
          <w:rFonts w:asciiTheme="majorBidi" w:hAnsiTheme="majorBidi" w:cstheme="majorBidi"/>
          <w:sz w:val="24"/>
          <w:szCs w:val="24"/>
        </w:rPr>
        <w:t>bin A</w:t>
      </w:r>
      <w:r w:rsidRPr="00FA03E7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FA03E7">
        <w:rPr>
          <w:rFonts w:asciiTheme="majorBidi" w:hAnsiTheme="majorBidi" w:cstheme="majorBidi"/>
          <w:sz w:val="24"/>
          <w:szCs w:val="24"/>
        </w:rPr>
        <w:t>mad</w:t>
      </w:r>
      <w:r>
        <w:rPr>
          <w:rFonts w:asciiTheme="majorBidi" w:hAnsiTheme="majorBidi" w:cstheme="majorBidi"/>
          <w:sz w:val="24"/>
          <w:szCs w:val="24"/>
        </w:rPr>
        <w:t>.</w:t>
      </w:r>
      <w:r w:rsidRPr="00FA03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FA03E7">
        <w:rPr>
          <w:rFonts w:asciiTheme="majorBidi" w:hAnsiTheme="majorBidi" w:cstheme="majorBidi"/>
          <w:sz w:val="24"/>
          <w:szCs w:val="24"/>
        </w:rPr>
        <w:t>t.t</w:t>
      </w:r>
      <w:r>
        <w:rPr>
          <w:rFonts w:asciiTheme="majorBidi" w:hAnsiTheme="majorBidi" w:cstheme="majorBidi"/>
          <w:sz w:val="24"/>
          <w:szCs w:val="24"/>
        </w:rPr>
        <w:t>.</w:t>
      </w:r>
      <w:r w:rsidRPr="00FA03E7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A03E7">
        <w:rPr>
          <w:rFonts w:asciiTheme="majorBidi" w:hAnsiTheme="majorBidi" w:cstheme="majorBidi"/>
          <w:i/>
          <w:iCs/>
          <w:sz w:val="24"/>
          <w:szCs w:val="24"/>
        </w:rPr>
        <w:t>Musnad Imam A</w:t>
      </w:r>
      <w:r w:rsidRPr="00FA03E7">
        <w:rPr>
          <w:rFonts w:asciiTheme="majorBidi" w:hAnsiTheme="majorBidi" w:cstheme="majorBidi"/>
          <w:i/>
          <w:iCs/>
          <w:sz w:val="24"/>
          <w:szCs w:val="24"/>
          <w:u w:val="single"/>
        </w:rPr>
        <w:t>h</w:t>
      </w:r>
      <w:r w:rsidRPr="00FA03E7">
        <w:rPr>
          <w:rFonts w:asciiTheme="majorBidi" w:hAnsiTheme="majorBidi" w:cstheme="majorBidi"/>
          <w:i/>
          <w:iCs/>
          <w:sz w:val="24"/>
          <w:szCs w:val="24"/>
        </w:rPr>
        <w:t xml:space="preserve">mad bin </w:t>
      </w:r>
      <w:r w:rsidRPr="00FA03E7">
        <w:rPr>
          <w:rFonts w:asciiTheme="majorBidi" w:hAnsiTheme="majorBidi" w:cstheme="majorBidi"/>
          <w:i/>
          <w:iCs/>
          <w:sz w:val="24"/>
          <w:szCs w:val="24"/>
          <w:u w:val="single"/>
        </w:rPr>
        <w:t>H</w:t>
      </w:r>
      <w:r w:rsidRPr="00FA03E7">
        <w:rPr>
          <w:rFonts w:asciiTheme="majorBidi" w:hAnsiTheme="majorBidi" w:cstheme="majorBidi"/>
          <w:i/>
          <w:iCs/>
          <w:sz w:val="24"/>
          <w:szCs w:val="24"/>
        </w:rPr>
        <w:t>ambal</w:t>
      </w:r>
      <w:r w:rsidRPr="00FA03E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Juz 5, </w:t>
      </w:r>
      <w:r w:rsidRPr="00FA03E7">
        <w:rPr>
          <w:rFonts w:asciiTheme="majorBidi" w:hAnsiTheme="majorBidi" w:cstheme="majorBidi"/>
          <w:sz w:val="24"/>
          <w:szCs w:val="24"/>
        </w:rPr>
        <w:t>t.t.p.: Dar al-Fikr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 xml:space="preserve">Harahap dan </w:t>
      </w:r>
      <w:r w:rsidRPr="00FA03E7">
        <w:rPr>
          <w:sz w:val="24"/>
          <w:szCs w:val="24"/>
          <w:u w:val="single"/>
        </w:rPr>
        <w:t>H</w:t>
      </w:r>
      <w:r>
        <w:rPr>
          <w:sz w:val="24"/>
          <w:szCs w:val="24"/>
        </w:rPr>
        <w:t>asan Bakti Nasution,</w:t>
      </w:r>
      <w:r w:rsidRPr="00D735A4">
        <w:rPr>
          <w:sz w:val="24"/>
          <w:szCs w:val="24"/>
        </w:rPr>
        <w:t xml:space="preserve"> </w:t>
      </w:r>
      <w:r w:rsidRPr="00FA03E7">
        <w:rPr>
          <w:sz w:val="24"/>
          <w:szCs w:val="24"/>
        </w:rPr>
        <w:t>Syahrin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2003)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Ensiklopedi Akidah Islam</w:t>
      </w:r>
      <w:r w:rsidRPr="00FA03E7">
        <w:rPr>
          <w:sz w:val="24"/>
          <w:szCs w:val="24"/>
        </w:rPr>
        <w:t>, Jakarta: Prenada Media</w:t>
      </w:r>
      <w:r>
        <w:rPr>
          <w:sz w:val="24"/>
          <w:szCs w:val="24"/>
        </w:rPr>
        <w:t>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Harahap,</w:t>
      </w:r>
      <w:r w:rsidRPr="006C4C10">
        <w:rPr>
          <w:sz w:val="24"/>
          <w:szCs w:val="24"/>
        </w:rPr>
        <w:t xml:space="preserve"> </w:t>
      </w:r>
      <w:r>
        <w:rPr>
          <w:sz w:val="24"/>
          <w:szCs w:val="24"/>
        </w:rPr>
        <w:t>Syahrin.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2000)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Metodologi Penelitian dan Penelitian Ilmu-Ilmu Ushuluddin</w:t>
      </w:r>
      <w:r>
        <w:rPr>
          <w:sz w:val="24"/>
          <w:szCs w:val="24"/>
        </w:rPr>
        <w:t xml:space="preserve">, </w:t>
      </w:r>
      <w:r w:rsidRPr="00FA03E7">
        <w:rPr>
          <w:sz w:val="24"/>
          <w:szCs w:val="24"/>
        </w:rPr>
        <w:t>Jakarta: Grafindo Persada</w:t>
      </w:r>
      <w:r>
        <w:rPr>
          <w:sz w:val="24"/>
          <w:szCs w:val="24"/>
        </w:rPr>
        <w:t>.</w:t>
      </w:r>
    </w:p>
    <w:p w:rsidR="00001A28" w:rsidRPr="0014588C" w:rsidRDefault="001C3CA0" w:rsidP="00D41CA3">
      <w:pPr>
        <w:spacing w:after="240"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hyperlink r:id="rId6" w:history="1">
        <w:r w:rsidR="00001A28" w:rsidRPr="0014588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Http://Blog.</w:t>
        </w:r>
        <w:r w:rsidR="00001A28" w:rsidRPr="0014588C">
          <w:rPr>
            <w:rStyle w:val="FootnoteReference"/>
            <w:rFonts w:asciiTheme="majorBidi" w:hAnsiTheme="majorBidi" w:cstheme="majorBidi"/>
            <w:sz w:val="24"/>
            <w:szCs w:val="24"/>
            <w:vertAlign w:val="baseline"/>
          </w:rPr>
          <w:t>Sikathabis</w:t>
        </w:r>
        <w:r w:rsidR="00001A28" w:rsidRPr="0014588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.Com/?Page_Id=431</w:t>
        </w:r>
      </w:hyperlink>
      <w:r w:rsidR="00001A28" w:rsidRPr="0014588C">
        <w:rPr>
          <w:rFonts w:asciiTheme="majorBidi" w:hAnsiTheme="majorBidi" w:cstheme="majorBidi"/>
          <w:sz w:val="24"/>
          <w:szCs w:val="24"/>
        </w:rPr>
        <w:t>, diakses pada tanggal 07-07-2013</w:t>
      </w:r>
      <w:r w:rsidR="00001A28">
        <w:rPr>
          <w:rFonts w:asciiTheme="majorBidi" w:hAnsiTheme="majorBidi" w:cstheme="majorBidi"/>
          <w:sz w:val="24"/>
          <w:szCs w:val="24"/>
        </w:rPr>
        <w:t>.</w:t>
      </w:r>
    </w:p>
    <w:p w:rsidR="00001A28" w:rsidRPr="0014588C" w:rsidRDefault="001C3CA0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hyperlink r:id="rId7" w:history="1">
        <w:r w:rsidR="00001A28" w:rsidRPr="0014588C">
          <w:rPr>
            <w:rStyle w:val="Hyperlink"/>
            <w:color w:val="auto"/>
            <w:sz w:val="24"/>
            <w:szCs w:val="24"/>
            <w:u w:val="none"/>
          </w:rPr>
          <w:t>Http://Halaqah.Net/V10/Index.Php</w:t>
        </w:r>
      </w:hyperlink>
      <w:r w:rsidR="00001A28" w:rsidRPr="0014588C">
        <w:rPr>
          <w:sz w:val="24"/>
          <w:szCs w:val="24"/>
        </w:rPr>
        <w:t>, di akses tanggal 12-06-2013.</w:t>
      </w:r>
    </w:p>
    <w:p w:rsidR="00001A28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Ibnu ‘Abdillah Mu</w:t>
      </w:r>
      <w:r w:rsidRPr="00FA03E7">
        <w:rPr>
          <w:sz w:val="24"/>
          <w:szCs w:val="24"/>
          <w:u w:val="single"/>
        </w:rPr>
        <w:t>h</w:t>
      </w:r>
      <w:r>
        <w:rPr>
          <w:sz w:val="24"/>
          <w:szCs w:val="24"/>
        </w:rPr>
        <w:t>ammad bin Yazîd al Qaswaini,</w:t>
      </w:r>
      <w:r w:rsidRPr="003D0685">
        <w:rPr>
          <w:sz w:val="24"/>
          <w:szCs w:val="24"/>
        </w:rPr>
        <w:t xml:space="preserve"> </w:t>
      </w:r>
      <w:r w:rsidRPr="00FA03E7">
        <w:rPr>
          <w:sz w:val="24"/>
          <w:szCs w:val="24"/>
        </w:rPr>
        <w:t>Ibnu Majăh</w:t>
      </w:r>
      <w:r>
        <w:rPr>
          <w:sz w:val="24"/>
          <w:szCs w:val="24"/>
        </w:rPr>
        <w:t>.</w:t>
      </w:r>
      <w:r w:rsidRPr="000B666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 xml:space="preserve">t.t.) </w:t>
      </w:r>
      <w:r w:rsidRPr="00FA03E7">
        <w:rPr>
          <w:i/>
          <w:iCs/>
          <w:sz w:val="24"/>
          <w:szCs w:val="24"/>
        </w:rPr>
        <w:t>Kitab Sunan Ibnu Majăh</w:t>
      </w:r>
      <w:r>
        <w:rPr>
          <w:sz w:val="24"/>
          <w:szCs w:val="24"/>
        </w:rPr>
        <w:t>, Juz I, t.t.p.: t.p.</w:t>
      </w:r>
    </w:p>
    <w:p w:rsidR="003B5913" w:rsidRPr="00FA03E7" w:rsidRDefault="003B5913" w:rsidP="00D41CA3">
      <w:pPr>
        <w:pStyle w:val="NoSpacing"/>
        <w:spacing w:after="240"/>
        <w:ind w:left="851" w:hanging="851"/>
        <w:jc w:val="both"/>
      </w:pPr>
      <w:r w:rsidRPr="00FA03E7">
        <w:t>Al</w:t>
      </w:r>
      <w:r w:rsidRPr="00FA03E7">
        <w:rPr>
          <w:rtl/>
        </w:rPr>
        <w:t>-</w:t>
      </w:r>
      <w:r w:rsidRPr="00FA03E7">
        <w:t>‘Ibad</w:t>
      </w:r>
      <w:r>
        <w:t>,</w:t>
      </w:r>
      <w:r w:rsidRPr="00FA03E7">
        <w:t xml:space="preserve"> Abdul Mu</w:t>
      </w:r>
      <w:r w:rsidRPr="00FA03E7">
        <w:rPr>
          <w:u w:val="single"/>
        </w:rPr>
        <w:t>h</w:t>
      </w:r>
      <w:r w:rsidRPr="00FA03E7">
        <w:t>sin</w:t>
      </w:r>
      <w:r>
        <w:t>.</w:t>
      </w:r>
      <w:r w:rsidRPr="00FA03E7">
        <w:t xml:space="preserve"> </w:t>
      </w:r>
      <w:r>
        <w:t>(</w:t>
      </w:r>
      <w:r w:rsidRPr="00FA03E7">
        <w:t>t.t.)</w:t>
      </w:r>
      <w:r>
        <w:t xml:space="preserve"> </w:t>
      </w:r>
      <w:r w:rsidRPr="00FA03E7">
        <w:rPr>
          <w:i/>
          <w:iCs/>
        </w:rPr>
        <w:t>Syar</w:t>
      </w:r>
      <w:r w:rsidRPr="00FA03E7">
        <w:rPr>
          <w:i/>
          <w:iCs/>
          <w:u w:val="single"/>
        </w:rPr>
        <w:t>h</w:t>
      </w:r>
      <w:r w:rsidRPr="00FA03E7">
        <w:rPr>
          <w:i/>
          <w:iCs/>
        </w:rPr>
        <w:t>u Sunan Abi Dawŭd</w:t>
      </w:r>
      <w:r w:rsidRPr="00FA03E7">
        <w:t xml:space="preserve">, Juz 29, </w:t>
      </w:r>
      <w:r>
        <w:t>t.t.p.: t.p.</w:t>
      </w:r>
    </w:p>
    <w:p w:rsidR="00001A28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 xml:space="preserve">Jaber Siraj dan ‘Abdussalam A. 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alim Ma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mud</w:t>
      </w:r>
      <w:r>
        <w:rPr>
          <w:sz w:val="24"/>
          <w:szCs w:val="24"/>
        </w:rPr>
        <w:t>,</w:t>
      </w:r>
      <w:r w:rsidRPr="003D0685">
        <w:rPr>
          <w:sz w:val="24"/>
          <w:szCs w:val="24"/>
        </w:rPr>
        <w:t xml:space="preserve"> </w:t>
      </w:r>
      <w:r w:rsidRPr="00FA03E7">
        <w:rPr>
          <w:sz w:val="24"/>
          <w:szCs w:val="24"/>
        </w:rPr>
        <w:t>An-Nabawi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2003)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Rabi’ah Sang Obor Cinta Sketsa Sufisme Wali Perempuan</w:t>
      </w:r>
      <w:r>
        <w:rPr>
          <w:sz w:val="24"/>
          <w:szCs w:val="24"/>
        </w:rPr>
        <w:t xml:space="preserve">, </w:t>
      </w:r>
      <w:r w:rsidRPr="00FA03E7">
        <w:rPr>
          <w:sz w:val="24"/>
          <w:szCs w:val="24"/>
        </w:rPr>
        <w:t>Sabda Persada: Yogyakarta</w:t>
      </w:r>
      <w:r>
        <w:rPr>
          <w:sz w:val="24"/>
          <w:szCs w:val="24"/>
        </w:rPr>
        <w:t>.</w:t>
      </w:r>
    </w:p>
    <w:p w:rsidR="00464BDA" w:rsidRPr="00FA03E7" w:rsidRDefault="00464BDA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Al-Jauziyah, Ibnu Qayyim.</w:t>
      </w:r>
      <w:r w:rsidRPr="000B666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 xml:space="preserve">1999) </w:t>
      </w:r>
      <w:r w:rsidRPr="00FA03E7">
        <w:rPr>
          <w:i/>
          <w:iCs/>
          <w:sz w:val="24"/>
          <w:szCs w:val="24"/>
        </w:rPr>
        <w:t xml:space="preserve">Madarijus Salikîn: Pendakian Menuju Allah Penjabaran Kogkret “Iyyaka Na’ Budu wa Iyyaka Nasta’in”, </w:t>
      </w:r>
      <w:r>
        <w:rPr>
          <w:sz w:val="24"/>
          <w:szCs w:val="24"/>
        </w:rPr>
        <w:t xml:space="preserve">terj. Katur Suhardi, </w:t>
      </w:r>
      <w:r w:rsidRPr="00FA03E7">
        <w:rPr>
          <w:sz w:val="24"/>
          <w:szCs w:val="24"/>
        </w:rPr>
        <w:t>Ja</w:t>
      </w:r>
      <w:r>
        <w:rPr>
          <w:sz w:val="24"/>
          <w:szCs w:val="24"/>
        </w:rPr>
        <w:t>karta Timur: Pustaka al-Kautsar.</w:t>
      </w:r>
    </w:p>
    <w:p w:rsidR="00464BDA" w:rsidRPr="00FA03E7" w:rsidRDefault="00AC2861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464BDA">
        <w:rPr>
          <w:sz w:val="24"/>
          <w:szCs w:val="24"/>
        </w:rPr>
        <w:t>.</w:t>
      </w:r>
      <w:r w:rsidR="00464BDA" w:rsidRPr="000B6661">
        <w:rPr>
          <w:sz w:val="24"/>
          <w:szCs w:val="24"/>
        </w:rPr>
        <w:t xml:space="preserve"> </w:t>
      </w:r>
      <w:r w:rsidR="00464BDA">
        <w:rPr>
          <w:sz w:val="24"/>
          <w:szCs w:val="24"/>
        </w:rPr>
        <w:t>(</w:t>
      </w:r>
      <w:r w:rsidR="00464BDA" w:rsidRPr="00FA03E7">
        <w:rPr>
          <w:sz w:val="24"/>
          <w:szCs w:val="24"/>
        </w:rPr>
        <w:t xml:space="preserve">2005) </w:t>
      </w:r>
      <w:r w:rsidR="00464BDA" w:rsidRPr="00FA03E7">
        <w:rPr>
          <w:i/>
          <w:iCs/>
          <w:sz w:val="24"/>
          <w:szCs w:val="24"/>
        </w:rPr>
        <w:t>Manajemen Qolbu Melumpuhkan Senjata Syaîthan</w:t>
      </w:r>
      <w:r w:rsidR="00464BDA" w:rsidRPr="00FA03E7">
        <w:rPr>
          <w:sz w:val="24"/>
          <w:szCs w:val="24"/>
        </w:rPr>
        <w:t xml:space="preserve">, terj. Ainul </w:t>
      </w:r>
      <w:r w:rsidR="00464BDA" w:rsidRPr="00FA03E7">
        <w:rPr>
          <w:sz w:val="24"/>
          <w:szCs w:val="24"/>
          <w:u w:val="single"/>
        </w:rPr>
        <w:t>H</w:t>
      </w:r>
      <w:r w:rsidR="00464BDA" w:rsidRPr="00FA03E7">
        <w:rPr>
          <w:sz w:val="24"/>
          <w:szCs w:val="24"/>
        </w:rPr>
        <w:t>aris ‘Umar ‘Arifî</w:t>
      </w:r>
      <w:r w:rsidR="00464BDA">
        <w:rPr>
          <w:sz w:val="24"/>
          <w:szCs w:val="24"/>
        </w:rPr>
        <w:t>n Tayyib, Jakarta: Darul Falah.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  <w:rPr>
          <w:rtl/>
        </w:rPr>
      </w:pPr>
      <w:r>
        <w:t>Kamus Yunus.</w:t>
      </w:r>
      <w:r w:rsidRPr="00A473B4">
        <w:t xml:space="preserve"> </w:t>
      </w:r>
      <w:r>
        <w:t>(</w:t>
      </w:r>
      <w:r w:rsidRPr="00FA03E7">
        <w:t xml:space="preserve">1990) </w:t>
      </w:r>
      <w:r w:rsidRPr="00FA03E7">
        <w:rPr>
          <w:i/>
          <w:iCs/>
        </w:rPr>
        <w:t>Kamus Arab Indonesia</w:t>
      </w:r>
      <w:r>
        <w:t>, Jakarta: Hidakarya Agung.</w:t>
      </w:r>
    </w:p>
    <w:p w:rsidR="00001A28" w:rsidRPr="00FA03E7" w:rsidRDefault="00001A28" w:rsidP="00D41CA3">
      <w:pPr>
        <w:spacing w:after="240"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Mahdi al-Ashify,</w:t>
      </w:r>
      <w:r w:rsidRPr="00FA03E7">
        <w:rPr>
          <w:rFonts w:asciiTheme="majorBidi" w:hAnsiTheme="majorBidi" w:cstheme="majorBidi"/>
          <w:sz w:val="24"/>
          <w:szCs w:val="24"/>
        </w:rPr>
        <w:t xml:space="preserve"> Syaikh Mu</w:t>
      </w:r>
      <w:r w:rsidRPr="00FA03E7">
        <w:rPr>
          <w:rFonts w:asciiTheme="majorBidi" w:hAnsiTheme="majorBidi" w:cstheme="majorBidi"/>
          <w:sz w:val="24"/>
          <w:szCs w:val="24"/>
          <w:u w:val="single"/>
        </w:rPr>
        <w:t>h</w:t>
      </w:r>
      <w:r>
        <w:rPr>
          <w:rFonts w:asciiTheme="majorBidi" w:hAnsiTheme="majorBidi" w:cstheme="majorBidi"/>
          <w:sz w:val="24"/>
          <w:szCs w:val="24"/>
        </w:rPr>
        <w:t>ammad.</w:t>
      </w:r>
      <w:r w:rsidRPr="00FA03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FA03E7">
        <w:rPr>
          <w:rFonts w:asciiTheme="majorBidi" w:hAnsiTheme="majorBidi" w:cstheme="majorBidi"/>
          <w:sz w:val="24"/>
          <w:szCs w:val="24"/>
        </w:rPr>
        <w:t>1995)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A03E7">
        <w:rPr>
          <w:rFonts w:asciiTheme="majorBidi" w:hAnsiTheme="majorBidi" w:cstheme="majorBidi"/>
          <w:i/>
          <w:iCs/>
          <w:sz w:val="24"/>
          <w:szCs w:val="24"/>
        </w:rPr>
        <w:t>Al-</w:t>
      </w:r>
      <w:r w:rsidRPr="00FA03E7">
        <w:rPr>
          <w:rFonts w:asciiTheme="majorBidi" w:hAnsiTheme="majorBidi" w:cstheme="majorBidi"/>
          <w:i/>
          <w:iCs/>
          <w:sz w:val="24"/>
          <w:szCs w:val="24"/>
          <w:u w:val="single"/>
        </w:rPr>
        <w:t>H</w:t>
      </w:r>
      <w:r w:rsidRPr="00FA03E7">
        <w:rPr>
          <w:rFonts w:asciiTheme="majorBidi" w:hAnsiTheme="majorBidi" w:cstheme="majorBidi"/>
          <w:i/>
          <w:iCs/>
          <w:sz w:val="24"/>
          <w:szCs w:val="24"/>
        </w:rPr>
        <w:t>ubb al-Ilahi fi Ad’iyah Ahlu al-Bait</w:t>
      </w:r>
      <w:r>
        <w:rPr>
          <w:rFonts w:asciiTheme="majorBidi" w:hAnsiTheme="majorBidi" w:cstheme="majorBidi"/>
          <w:sz w:val="24"/>
          <w:szCs w:val="24"/>
        </w:rPr>
        <w:t>, t.t.p.: t.p.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</w:pPr>
      <w:r w:rsidRPr="00FA03E7">
        <w:t>Mubarok</w:t>
      </w:r>
      <w:r>
        <w:t>,</w:t>
      </w:r>
      <w:r w:rsidRPr="00FA03E7">
        <w:t xml:space="preserve"> A</w:t>
      </w:r>
      <w:r w:rsidRPr="00FA03E7">
        <w:rPr>
          <w:u w:val="single"/>
        </w:rPr>
        <w:t>h</w:t>
      </w:r>
      <w:r w:rsidRPr="00FA03E7">
        <w:t>mad</w:t>
      </w:r>
      <w:r>
        <w:t>.</w:t>
      </w:r>
      <w:r w:rsidRPr="00FA03E7">
        <w:t xml:space="preserve"> </w:t>
      </w:r>
      <w:r>
        <w:t>(</w:t>
      </w:r>
      <w:r w:rsidRPr="00FA03E7">
        <w:t>2000)</w:t>
      </w:r>
      <w:r w:rsidRPr="00FA03E7">
        <w:rPr>
          <w:i/>
          <w:iCs/>
        </w:rPr>
        <w:t xml:space="preserve"> Jiwa Dalam Al-Qur’an; Solusi Krisis Keharmonisan Manusia Modern</w:t>
      </w:r>
      <w:r w:rsidRPr="00FA03E7">
        <w:t xml:space="preserve">, Jakarta: </w:t>
      </w:r>
      <w:r w:rsidRPr="007F6769">
        <w:rPr>
          <w:rStyle w:val="FootnoteReference"/>
          <w:vertAlign w:val="baseline"/>
        </w:rPr>
        <w:t>Paramadina</w:t>
      </w:r>
      <w:r>
        <w:t>.</w:t>
      </w:r>
      <w:r w:rsidRPr="00FA03E7">
        <w:t xml:space="preserve"> 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Mughirah al-Bukhari</w:t>
      </w:r>
      <w:r w:rsidRPr="00FA03E7">
        <w:rPr>
          <w:sz w:val="24"/>
          <w:szCs w:val="24"/>
        </w:rPr>
        <w:t xml:space="preserve"> bin Isma’il bin </w:t>
      </w:r>
      <w:r>
        <w:rPr>
          <w:sz w:val="24"/>
          <w:szCs w:val="24"/>
        </w:rPr>
        <w:t>Ibrahim bin</w:t>
      </w:r>
      <w:r w:rsidRPr="00D75BA4">
        <w:rPr>
          <w:sz w:val="24"/>
          <w:szCs w:val="24"/>
        </w:rPr>
        <w:t xml:space="preserve"> </w:t>
      </w:r>
      <w:r w:rsidRPr="00FA03E7">
        <w:rPr>
          <w:sz w:val="24"/>
          <w:szCs w:val="24"/>
        </w:rPr>
        <w:t>Mu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ammad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Sha</w:t>
      </w:r>
      <w:r w:rsidRPr="00FA03E7">
        <w:rPr>
          <w:i/>
          <w:iCs/>
          <w:sz w:val="24"/>
          <w:szCs w:val="24"/>
          <w:u w:val="single"/>
        </w:rPr>
        <w:t>h</w:t>
      </w:r>
      <w:r w:rsidRPr="00FA03E7">
        <w:rPr>
          <w:i/>
          <w:iCs/>
          <w:sz w:val="24"/>
          <w:szCs w:val="24"/>
        </w:rPr>
        <w:t>ih Bukhari</w:t>
      </w:r>
      <w:r w:rsidRPr="00FA03E7">
        <w:rPr>
          <w:sz w:val="24"/>
          <w:szCs w:val="24"/>
        </w:rPr>
        <w:t>, Juz XIX</w:t>
      </w:r>
      <w:r>
        <w:rPr>
          <w:sz w:val="24"/>
          <w:szCs w:val="24"/>
        </w:rPr>
        <w:t>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Mu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ammad Sayyid A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mad</w:t>
      </w:r>
      <w:r>
        <w:rPr>
          <w:sz w:val="24"/>
          <w:szCs w:val="24"/>
        </w:rPr>
        <w:t xml:space="preserve">, </w:t>
      </w:r>
      <w:r w:rsidRPr="00FA03E7">
        <w:rPr>
          <w:sz w:val="24"/>
          <w:szCs w:val="24"/>
        </w:rPr>
        <w:t>‘Abdul fata</w:t>
      </w:r>
      <w:r w:rsidRPr="00FA03E7">
        <w:rPr>
          <w:sz w:val="24"/>
          <w:szCs w:val="24"/>
          <w:u w:val="single"/>
        </w:rPr>
        <w:t>h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2005</w:t>
      </w:r>
      <w:r>
        <w:rPr>
          <w:sz w:val="24"/>
          <w:szCs w:val="24"/>
        </w:rPr>
        <w:t xml:space="preserve">) </w:t>
      </w:r>
      <w:r w:rsidRPr="00FA03E7">
        <w:rPr>
          <w:i/>
          <w:iCs/>
          <w:sz w:val="24"/>
          <w:szCs w:val="24"/>
        </w:rPr>
        <w:t>Tasawuf antara al-Ghazali dan Ibnu Taimiyah</w:t>
      </w:r>
      <w:r w:rsidRPr="00FA03E7">
        <w:rPr>
          <w:sz w:val="24"/>
          <w:szCs w:val="24"/>
        </w:rPr>
        <w:t>, terj. M. Muchson Anasy, Jakarta Selatan: khalifa</w:t>
      </w:r>
      <w:r>
        <w:rPr>
          <w:sz w:val="24"/>
          <w:szCs w:val="24"/>
        </w:rPr>
        <w:t>.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</w:pPr>
      <w:r>
        <w:t>Muqbil bin Hadi al-Wadi’I,</w:t>
      </w:r>
      <w:r w:rsidRPr="00234F90">
        <w:t xml:space="preserve"> </w:t>
      </w:r>
      <w:r w:rsidRPr="00FA03E7">
        <w:t>Abu Abdurra</w:t>
      </w:r>
      <w:r w:rsidRPr="00FA03E7">
        <w:rPr>
          <w:u w:val="single"/>
        </w:rPr>
        <w:t>h</w:t>
      </w:r>
      <w:r>
        <w:t>man.</w:t>
      </w:r>
      <w:r w:rsidRPr="00FA03E7">
        <w:t xml:space="preserve"> </w:t>
      </w:r>
      <w:r>
        <w:t>(</w:t>
      </w:r>
      <w:r w:rsidRPr="00FA03E7">
        <w:t>2006)</w:t>
      </w:r>
      <w:r>
        <w:t xml:space="preserve"> </w:t>
      </w:r>
      <w:r w:rsidRPr="00FA03E7">
        <w:rPr>
          <w:i/>
          <w:iCs/>
        </w:rPr>
        <w:t>Sha</w:t>
      </w:r>
      <w:r w:rsidRPr="00FA03E7">
        <w:rPr>
          <w:i/>
          <w:iCs/>
          <w:u w:val="single"/>
        </w:rPr>
        <w:t>h</w:t>
      </w:r>
      <w:r w:rsidRPr="00FA03E7">
        <w:rPr>
          <w:i/>
          <w:iCs/>
        </w:rPr>
        <w:t>i</w:t>
      </w:r>
      <w:r w:rsidRPr="00FA03E7">
        <w:rPr>
          <w:i/>
          <w:iCs/>
          <w:u w:val="single"/>
        </w:rPr>
        <w:t>h</w:t>
      </w:r>
      <w:r w:rsidRPr="00FA03E7">
        <w:rPr>
          <w:i/>
          <w:iCs/>
        </w:rPr>
        <w:t xml:space="preserve"> Asbăbun Nuzul</w:t>
      </w:r>
      <w:r w:rsidRPr="00FA03E7">
        <w:t>, terj. Mu</w:t>
      </w:r>
      <w:r w:rsidRPr="00FA03E7">
        <w:rPr>
          <w:u w:val="single"/>
        </w:rPr>
        <w:t>h</w:t>
      </w:r>
      <w:r>
        <w:t>ammad Azhar, Yogyakarta: t.p.</w:t>
      </w:r>
      <w:r w:rsidRPr="00FA03E7">
        <w:t xml:space="preserve"> 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Musthafa al-Maraghi</w:t>
      </w:r>
      <w:r>
        <w:rPr>
          <w:sz w:val="24"/>
          <w:szCs w:val="24"/>
        </w:rPr>
        <w:t>,</w:t>
      </w:r>
      <w:r w:rsidRPr="00234F90">
        <w:rPr>
          <w:sz w:val="24"/>
          <w:szCs w:val="24"/>
        </w:rPr>
        <w:t xml:space="preserve"> </w:t>
      </w:r>
      <w:r w:rsidRPr="00FA03E7">
        <w:rPr>
          <w:sz w:val="24"/>
          <w:szCs w:val="24"/>
        </w:rPr>
        <w:t>Ahmad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t.t.)</w:t>
      </w:r>
      <w:r w:rsidRPr="00FA03E7">
        <w:rPr>
          <w:i/>
          <w:iCs/>
          <w:sz w:val="24"/>
          <w:szCs w:val="24"/>
        </w:rPr>
        <w:t xml:space="preserve"> Tafsir al-Maraghi</w:t>
      </w:r>
      <w:r w:rsidRPr="00FA03E7">
        <w:rPr>
          <w:sz w:val="24"/>
          <w:szCs w:val="24"/>
        </w:rPr>
        <w:t xml:space="preserve">, t.t.p., t.p. 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  <w:rPr>
          <w:rtl/>
        </w:rPr>
      </w:pPr>
      <w:r w:rsidRPr="00FA03E7">
        <w:t>Nasution</w:t>
      </w:r>
      <w:r>
        <w:t>,</w:t>
      </w:r>
      <w:r w:rsidRPr="00FA03E7">
        <w:t xml:space="preserve"> Harun</w:t>
      </w:r>
      <w:r>
        <w:t>.</w:t>
      </w:r>
      <w:r w:rsidRPr="00FA03E7">
        <w:t xml:space="preserve"> </w:t>
      </w:r>
      <w:r>
        <w:t>(</w:t>
      </w:r>
      <w:r w:rsidRPr="00FA03E7">
        <w:t>1983)</w:t>
      </w:r>
      <w:r>
        <w:t xml:space="preserve"> </w:t>
      </w:r>
      <w:r w:rsidRPr="00FA03E7">
        <w:rPr>
          <w:i/>
          <w:iCs/>
        </w:rPr>
        <w:t>Falsafah dan Mistisisme dalam Islam</w:t>
      </w:r>
      <w:r>
        <w:t xml:space="preserve">, </w:t>
      </w:r>
      <w:r w:rsidRPr="00FA03E7">
        <w:t xml:space="preserve">Jakarta: Bulan </w:t>
      </w:r>
      <w:r>
        <w:t>Bintang.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Nata</w:t>
      </w:r>
      <w:r>
        <w:rPr>
          <w:sz w:val="24"/>
          <w:szCs w:val="24"/>
        </w:rPr>
        <w:t>,</w:t>
      </w:r>
      <w:r w:rsidRPr="00FA03E7">
        <w:rPr>
          <w:sz w:val="24"/>
          <w:szCs w:val="24"/>
        </w:rPr>
        <w:t xml:space="preserve"> Abuddin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2002)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Akhlăq Tashawuf</w:t>
      </w:r>
      <w:r>
        <w:rPr>
          <w:sz w:val="24"/>
          <w:szCs w:val="24"/>
        </w:rPr>
        <w:t xml:space="preserve">, Cet. IV, </w:t>
      </w:r>
      <w:r w:rsidRPr="00FA03E7">
        <w:rPr>
          <w:sz w:val="24"/>
          <w:szCs w:val="24"/>
        </w:rPr>
        <w:t>Jakarta: Raja Grafindo Persada</w:t>
      </w:r>
      <w:r>
        <w:rPr>
          <w:sz w:val="24"/>
          <w:szCs w:val="24"/>
        </w:rPr>
        <w:t>.</w:t>
      </w:r>
    </w:p>
    <w:p w:rsidR="00001A28" w:rsidRDefault="00001A28" w:rsidP="00D41CA3">
      <w:pPr>
        <w:pStyle w:val="FootnoteText"/>
        <w:spacing w:after="240"/>
        <w:ind w:left="851" w:hanging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Nurbakhsh, Javad.</w:t>
      </w:r>
      <w:r w:rsidRPr="00A473B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Pr="00FA03E7">
        <w:rPr>
          <w:rFonts w:eastAsia="Times New Roman"/>
          <w:sz w:val="24"/>
          <w:szCs w:val="24"/>
        </w:rPr>
        <w:t xml:space="preserve">1996) </w:t>
      </w:r>
      <w:r w:rsidRPr="00FA03E7">
        <w:rPr>
          <w:rFonts w:eastAsia="Times New Roman"/>
          <w:i/>
          <w:iCs/>
          <w:sz w:val="24"/>
          <w:szCs w:val="24"/>
        </w:rPr>
        <w:t>Wanita-Wanita Sufi</w:t>
      </w:r>
      <w:r w:rsidRPr="00FA03E7">
        <w:rPr>
          <w:rFonts w:eastAsia="Times New Roman"/>
          <w:sz w:val="24"/>
          <w:szCs w:val="24"/>
        </w:rPr>
        <w:t>, terj. MS. Nashrullah &amp; A</w:t>
      </w:r>
      <w:r w:rsidRPr="00FA03E7">
        <w:rPr>
          <w:rFonts w:eastAsia="Times New Roman"/>
          <w:sz w:val="24"/>
          <w:szCs w:val="24"/>
          <w:u w:val="single"/>
        </w:rPr>
        <w:t>h</w:t>
      </w:r>
      <w:r w:rsidRPr="00FA03E7">
        <w:rPr>
          <w:rFonts w:eastAsia="Times New Roman"/>
          <w:sz w:val="24"/>
          <w:szCs w:val="24"/>
        </w:rPr>
        <w:t>sin Mu</w:t>
      </w:r>
      <w:r w:rsidRPr="00FA03E7">
        <w:rPr>
          <w:rFonts w:eastAsia="Times New Roman"/>
          <w:sz w:val="24"/>
          <w:szCs w:val="24"/>
          <w:u w:val="single"/>
        </w:rPr>
        <w:t>h</w:t>
      </w:r>
      <w:r>
        <w:rPr>
          <w:rFonts w:eastAsia="Times New Roman"/>
          <w:sz w:val="24"/>
          <w:szCs w:val="24"/>
        </w:rPr>
        <w:t>ammad, Cet. II, Bandung: Mizan.</w:t>
      </w:r>
    </w:p>
    <w:p w:rsidR="00464BDA" w:rsidRPr="00FA03E7" w:rsidRDefault="00464BDA" w:rsidP="00D41CA3">
      <w:pPr>
        <w:pStyle w:val="NoSpacing"/>
        <w:spacing w:after="240"/>
        <w:ind w:left="851" w:hanging="851"/>
        <w:jc w:val="both"/>
        <w:rPr>
          <w:rtl/>
        </w:rPr>
      </w:pPr>
      <w:r w:rsidRPr="00FA03E7">
        <w:t>al-Naisaburi</w:t>
      </w:r>
      <w:r>
        <w:t>,</w:t>
      </w:r>
      <w:r w:rsidRPr="003D0685">
        <w:t xml:space="preserve"> </w:t>
      </w:r>
      <w:r w:rsidRPr="00FA03E7">
        <w:t>Al-Qusyairi</w:t>
      </w:r>
      <w:r>
        <w:t>.</w:t>
      </w:r>
      <w:r w:rsidRPr="00FA03E7">
        <w:t xml:space="preserve"> </w:t>
      </w:r>
      <w:r>
        <w:t>(</w:t>
      </w:r>
      <w:r w:rsidRPr="00FA03E7">
        <w:t>t.t.)</w:t>
      </w:r>
      <w:r>
        <w:t xml:space="preserve"> </w:t>
      </w:r>
      <w:r w:rsidRPr="00FA03E7">
        <w:rPr>
          <w:i/>
          <w:iCs/>
        </w:rPr>
        <w:t>Al-Risalah al-Qusyairiyah</w:t>
      </w:r>
      <w:r w:rsidRPr="00FA03E7">
        <w:t>, Mesir: Dar al-Kahir</w:t>
      </w:r>
      <w:r>
        <w:t>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Perguruan Tinggi Ilmu al-Qur’an.</w:t>
      </w:r>
      <w:r w:rsidRPr="00D841C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 xml:space="preserve">1994) </w:t>
      </w:r>
      <w:r w:rsidRPr="00FA03E7">
        <w:rPr>
          <w:i/>
          <w:iCs/>
          <w:sz w:val="24"/>
          <w:szCs w:val="24"/>
        </w:rPr>
        <w:t>Beberapa</w:t>
      </w:r>
      <w:r w:rsidRPr="00FA03E7"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Aspek Ilmiah Tentang al-Qur’an</w:t>
      </w:r>
      <w:r>
        <w:rPr>
          <w:sz w:val="24"/>
          <w:szCs w:val="24"/>
        </w:rPr>
        <w:t>, Cet. II, Jakarta: Lentera Antar Nusa.</w:t>
      </w:r>
    </w:p>
    <w:p w:rsidR="00001A28" w:rsidRPr="0014588C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PT. Ichtiar Baru Van Hoeve. (t.t.) </w:t>
      </w:r>
      <w:r w:rsidRPr="00FA03E7">
        <w:rPr>
          <w:i/>
          <w:iCs/>
          <w:sz w:val="24"/>
          <w:szCs w:val="24"/>
        </w:rPr>
        <w:t>Ensiklopedi Islam 3</w:t>
      </w:r>
      <w:r>
        <w:rPr>
          <w:sz w:val="24"/>
          <w:szCs w:val="24"/>
        </w:rPr>
        <w:t xml:space="preserve">, Jakarta: t.p., 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Quthub, Sayyid.</w:t>
      </w:r>
      <w:r w:rsidRPr="00F33C6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 xml:space="preserve">2004) </w:t>
      </w:r>
      <w:r w:rsidRPr="00FA03E7">
        <w:rPr>
          <w:i/>
          <w:iCs/>
          <w:sz w:val="24"/>
          <w:szCs w:val="24"/>
        </w:rPr>
        <w:t>Tafsir Dhilal al-Qur’an</w:t>
      </w:r>
      <w:r w:rsidRPr="00FA03E7">
        <w:rPr>
          <w:sz w:val="24"/>
          <w:szCs w:val="24"/>
        </w:rPr>
        <w:t xml:space="preserve">, Juz </w:t>
      </w:r>
      <w:r>
        <w:rPr>
          <w:sz w:val="24"/>
          <w:szCs w:val="24"/>
        </w:rPr>
        <w:t>II, Jakarta: Gema Insani Press.</w:t>
      </w:r>
    </w:p>
    <w:p w:rsidR="00001A28" w:rsidRDefault="00875272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001A28">
        <w:rPr>
          <w:sz w:val="24"/>
          <w:szCs w:val="24"/>
        </w:rPr>
        <w:t>.</w:t>
      </w:r>
      <w:r w:rsidR="00001A28" w:rsidRPr="00F33C66">
        <w:rPr>
          <w:sz w:val="24"/>
          <w:szCs w:val="24"/>
        </w:rPr>
        <w:t xml:space="preserve"> </w:t>
      </w:r>
      <w:r w:rsidR="00001A28">
        <w:rPr>
          <w:sz w:val="24"/>
          <w:szCs w:val="24"/>
        </w:rPr>
        <w:t>(</w:t>
      </w:r>
      <w:r w:rsidR="00001A28" w:rsidRPr="00FA03E7">
        <w:rPr>
          <w:sz w:val="24"/>
          <w:szCs w:val="24"/>
        </w:rPr>
        <w:t xml:space="preserve">2004) </w:t>
      </w:r>
      <w:r w:rsidR="00001A28" w:rsidRPr="00FA03E7">
        <w:rPr>
          <w:i/>
          <w:iCs/>
          <w:sz w:val="24"/>
          <w:szCs w:val="24"/>
        </w:rPr>
        <w:t>Tafsir Dhilal al-Qur’an</w:t>
      </w:r>
      <w:r w:rsidR="00001A28" w:rsidRPr="00FA03E7">
        <w:rPr>
          <w:sz w:val="24"/>
          <w:szCs w:val="24"/>
        </w:rPr>
        <w:t>, Juz I</w:t>
      </w:r>
      <w:r w:rsidR="00001A28">
        <w:rPr>
          <w:sz w:val="24"/>
          <w:szCs w:val="24"/>
        </w:rPr>
        <w:t>II, Jakarta: Gema Insani Press.</w:t>
      </w:r>
    </w:p>
    <w:p w:rsidR="003B5913" w:rsidRPr="00FA03E7" w:rsidRDefault="003B5913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Al-Qur’an al-Karim</w:t>
      </w:r>
      <w:r>
        <w:rPr>
          <w:sz w:val="24"/>
          <w:szCs w:val="24"/>
        </w:rPr>
        <w:t>.</w:t>
      </w:r>
    </w:p>
    <w:p w:rsidR="003B5913" w:rsidRPr="00FA03E7" w:rsidRDefault="003B5913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lastRenderedPageBreak/>
        <w:t>Al-Qurthubi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t.t.)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Al-Jami’ Li A</w:t>
      </w:r>
      <w:r w:rsidRPr="00FA03E7">
        <w:rPr>
          <w:i/>
          <w:iCs/>
          <w:sz w:val="24"/>
          <w:szCs w:val="24"/>
          <w:u w:val="single"/>
        </w:rPr>
        <w:t>h</w:t>
      </w:r>
      <w:r w:rsidRPr="00FA03E7">
        <w:rPr>
          <w:i/>
          <w:iCs/>
          <w:sz w:val="24"/>
          <w:szCs w:val="24"/>
        </w:rPr>
        <w:t xml:space="preserve">kamil Qur’an, </w:t>
      </w:r>
      <w:r w:rsidRPr="00FA03E7">
        <w:rPr>
          <w:sz w:val="24"/>
          <w:szCs w:val="24"/>
        </w:rPr>
        <w:t xml:space="preserve"> Juz XX,</w:t>
      </w:r>
      <w:r>
        <w:rPr>
          <w:sz w:val="24"/>
          <w:szCs w:val="24"/>
        </w:rPr>
        <w:t xml:space="preserve"> t.t.p.: t.p.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</w:pPr>
      <w:r w:rsidRPr="00FA03E7">
        <w:t>Ra</w:t>
      </w:r>
      <w:r w:rsidRPr="00FA03E7">
        <w:rPr>
          <w:u w:val="single"/>
        </w:rPr>
        <w:t>h</w:t>
      </w:r>
      <w:r w:rsidRPr="00FA03E7">
        <w:t>mawati</w:t>
      </w:r>
      <w:r>
        <w:t>,</w:t>
      </w:r>
      <w:r w:rsidRPr="00D75BA4">
        <w:rPr>
          <w:rFonts w:eastAsia="Times New Roman"/>
        </w:rPr>
        <w:t xml:space="preserve"> </w:t>
      </w:r>
      <w:r w:rsidRPr="00FA03E7">
        <w:rPr>
          <w:rFonts w:eastAsia="Times New Roman"/>
        </w:rPr>
        <w:t>Iis</w:t>
      </w:r>
      <w:r>
        <w:rPr>
          <w:rFonts w:eastAsia="Times New Roman"/>
        </w:rPr>
        <w:t>.</w:t>
      </w:r>
      <w:r w:rsidRPr="005D4E51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FA03E7">
        <w:rPr>
          <w:rFonts w:eastAsia="Times New Roman"/>
        </w:rPr>
        <w:t xml:space="preserve">1995) </w:t>
      </w:r>
      <w:r w:rsidRPr="00FA03E7">
        <w:rPr>
          <w:rFonts w:eastAsia="Times New Roman"/>
          <w:i/>
          <w:iCs/>
        </w:rPr>
        <w:t>Studi Tentang Konsepsi Al-Ma</w:t>
      </w:r>
      <w:r w:rsidRPr="00FA03E7">
        <w:rPr>
          <w:rFonts w:eastAsia="Times New Roman"/>
          <w:i/>
          <w:iCs/>
          <w:u w:val="single"/>
        </w:rPr>
        <w:t>h</w:t>
      </w:r>
      <w:r w:rsidRPr="00FA03E7">
        <w:rPr>
          <w:rFonts w:eastAsia="Times New Roman"/>
          <w:i/>
          <w:iCs/>
        </w:rPr>
        <w:t>abbah Rabi’ah al-Adawiyyah</w:t>
      </w:r>
      <w:r>
        <w:rPr>
          <w:rFonts w:eastAsia="Times New Roman"/>
        </w:rPr>
        <w:t xml:space="preserve">, Skripsi, </w:t>
      </w:r>
      <w:r w:rsidRPr="00FA03E7">
        <w:rPr>
          <w:rFonts w:eastAsia="Times New Roman"/>
        </w:rPr>
        <w:t>Jogjakarta: Jurusan Aqidah filsafat, Fakultas</w:t>
      </w:r>
      <w:r>
        <w:rPr>
          <w:rFonts w:eastAsia="Times New Roman"/>
        </w:rPr>
        <w:t xml:space="preserve"> Ushuluddin, UIN Sunan Kalijaga</w:t>
      </w:r>
      <w:r w:rsidRPr="00FA03E7">
        <w:rPr>
          <w:rFonts w:eastAsia="Times New Roman"/>
        </w:rPr>
        <w:t>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Rifa’I</w:t>
      </w:r>
      <w:r>
        <w:rPr>
          <w:sz w:val="24"/>
          <w:szCs w:val="24"/>
        </w:rPr>
        <w:t>,</w:t>
      </w:r>
      <w:r w:rsidRPr="00FA03E7">
        <w:rPr>
          <w:sz w:val="24"/>
          <w:szCs w:val="24"/>
        </w:rPr>
        <w:t xml:space="preserve"> Syeikh A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mad</w:t>
      </w:r>
      <w:r>
        <w:rPr>
          <w:sz w:val="24"/>
          <w:szCs w:val="24"/>
        </w:rPr>
        <w:t>. (</w:t>
      </w:r>
      <w:r w:rsidRPr="00DF592C">
        <w:rPr>
          <w:sz w:val="24"/>
          <w:szCs w:val="24"/>
        </w:rPr>
        <w:t xml:space="preserve"> </w:t>
      </w:r>
      <w:r w:rsidRPr="00FA03E7">
        <w:rPr>
          <w:sz w:val="24"/>
          <w:szCs w:val="24"/>
        </w:rPr>
        <w:t xml:space="preserve">t.t.) </w:t>
      </w:r>
      <w:r w:rsidRPr="00FA03E7">
        <w:rPr>
          <w:rStyle w:val="Emphasis"/>
          <w:sz w:val="24"/>
          <w:szCs w:val="24"/>
        </w:rPr>
        <w:t>Riayah Akhir,</w:t>
      </w:r>
      <w:r w:rsidRPr="00FA03E7">
        <w:rPr>
          <w:sz w:val="24"/>
          <w:szCs w:val="24"/>
        </w:rPr>
        <w:t xml:space="preserve"> Bab Ilmu Tas</w:t>
      </w:r>
      <w:r>
        <w:rPr>
          <w:sz w:val="24"/>
          <w:szCs w:val="24"/>
        </w:rPr>
        <w:t>awuf, Korasan 22, t.t.p.: t.p.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</w:pPr>
      <w:r w:rsidRPr="00FA03E7">
        <w:t>Salim</w:t>
      </w:r>
      <w:r>
        <w:t>,</w:t>
      </w:r>
      <w:r w:rsidRPr="00FA03E7">
        <w:t xml:space="preserve"> Abd. Muin</w:t>
      </w:r>
      <w:r>
        <w:t>.</w:t>
      </w:r>
      <w:r w:rsidRPr="00FA03E7">
        <w:t xml:space="preserve"> </w:t>
      </w:r>
      <w:r>
        <w:t>(</w:t>
      </w:r>
      <w:r w:rsidRPr="00FA03E7">
        <w:t>2005</w:t>
      </w:r>
      <w:r>
        <w:t xml:space="preserve">) </w:t>
      </w:r>
      <w:r w:rsidRPr="00FA03E7">
        <w:rPr>
          <w:i/>
          <w:iCs/>
        </w:rPr>
        <w:t>Metodologi Ilmu Tafsir</w:t>
      </w:r>
      <w:r w:rsidRPr="00FA03E7">
        <w:t>, Yogyakarta: Teras</w:t>
      </w:r>
      <w:r>
        <w:t>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Salim, Peter.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1989</w:t>
      </w:r>
      <w:r>
        <w:rPr>
          <w:sz w:val="24"/>
          <w:szCs w:val="24"/>
        </w:rPr>
        <w:t xml:space="preserve">) </w:t>
      </w:r>
      <w:r w:rsidRPr="00FA03E7">
        <w:rPr>
          <w:i/>
          <w:iCs/>
          <w:sz w:val="24"/>
          <w:szCs w:val="24"/>
        </w:rPr>
        <w:t>Advanced English-Indonesia Dictionary</w:t>
      </w:r>
      <w:r w:rsidRPr="00FA03E7">
        <w:rPr>
          <w:sz w:val="24"/>
          <w:szCs w:val="24"/>
        </w:rPr>
        <w:t>,</w:t>
      </w:r>
      <w:r>
        <w:rPr>
          <w:sz w:val="24"/>
          <w:szCs w:val="24"/>
        </w:rPr>
        <w:t xml:space="preserve"> Jakarta: Modern English Press.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  <w:rPr>
          <w:rtl/>
        </w:rPr>
      </w:pPr>
      <w:r>
        <w:t>Shaliba, Jamil.</w:t>
      </w:r>
      <w:r w:rsidRPr="00A473B4">
        <w:t xml:space="preserve"> </w:t>
      </w:r>
      <w:r>
        <w:t>(</w:t>
      </w:r>
      <w:r w:rsidRPr="00FA03E7">
        <w:t xml:space="preserve">1978) </w:t>
      </w:r>
      <w:r w:rsidRPr="00FA03E7">
        <w:rPr>
          <w:i/>
          <w:iCs/>
        </w:rPr>
        <w:t xml:space="preserve">Al-Mu’jam al-Falsafi, </w:t>
      </w:r>
      <w:r>
        <w:t xml:space="preserve">Jilid 2, </w:t>
      </w:r>
      <w:r w:rsidRPr="00FA03E7">
        <w:t>Mesir: Dar al-Kairo</w:t>
      </w:r>
      <w:r>
        <w:t>.</w:t>
      </w:r>
    </w:p>
    <w:p w:rsidR="00001A28" w:rsidRDefault="00001A28" w:rsidP="00D41CA3">
      <w:pPr>
        <w:pStyle w:val="NoSpacing"/>
        <w:spacing w:after="240"/>
        <w:ind w:left="851" w:hanging="851"/>
        <w:jc w:val="both"/>
      </w:pPr>
      <w:r>
        <w:t>Shihab, M. Quraish.</w:t>
      </w:r>
      <w:r w:rsidRPr="00A473B4">
        <w:t xml:space="preserve"> </w:t>
      </w:r>
      <w:r>
        <w:t>(</w:t>
      </w:r>
      <w:r w:rsidRPr="00FA03E7">
        <w:t xml:space="preserve">1994) </w:t>
      </w:r>
      <w:r w:rsidRPr="00FA03E7">
        <w:rPr>
          <w:i/>
          <w:iCs/>
        </w:rPr>
        <w:t>Membumikan al-Qur’an: Fungsi dan Peran Wahyu dalam Kehidupan Masyarakat</w:t>
      </w:r>
      <w:r>
        <w:t>, Bandung: Mizan.</w:t>
      </w:r>
    </w:p>
    <w:p w:rsidR="00001A28" w:rsidRPr="00FA03E7" w:rsidRDefault="00875272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001A28">
        <w:rPr>
          <w:sz w:val="24"/>
          <w:szCs w:val="24"/>
        </w:rPr>
        <w:t>.</w:t>
      </w:r>
      <w:r w:rsidR="00001A28" w:rsidRPr="00A473B4">
        <w:rPr>
          <w:sz w:val="24"/>
          <w:szCs w:val="24"/>
        </w:rPr>
        <w:t xml:space="preserve"> </w:t>
      </w:r>
      <w:r w:rsidR="00001A28">
        <w:rPr>
          <w:sz w:val="24"/>
          <w:szCs w:val="24"/>
        </w:rPr>
        <w:t>(</w:t>
      </w:r>
      <w:r w:rsidR="00001A28" w:rsidRPr="00FA03E7">
        <w:rPr>
          <w:sz w:val="24"/>
          <w:szCs w:val="24"/>
        </w:rPr>
        <w:t xml:space="preserve">2005) </w:t>
      </w:r>
      <w:r w:rsidR="00001A28" w:rsidRPr="00FA03E7">
        <w:rPr>
          <w:i/>
          <w:iCs/>
          <w:sz w:val="24"/>
          <w:szCs w:val="24"/>
        </w:rPr>
        <w:t>Tafsir al-Misbah: Pesan, Kesan, dan Keserasian al-Qur’an</w:t>
      </w:r>
      <w:r w:rsidR="00001A28">
        <w:rPr>
          <w:sz w:val="24"/>
          <w:szCs w:val="24"/>
        </w:rPr>
        <w:t>, Vol. 5, Cet. I, Jakarta: Lentera Hati.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</w:pPr>
      <w:r>
        <w:t>Smith, Margareth.</w:t>
      </w:r>
      <w:r w:rsidRPr="00A473B4">
        <w:t xml:space="preserve"> </w:t>
      </w:r>
      <w:r>
        <w:t>(</w:t>
      </w:r>
      <w:r w:rsidRPr="00FA03E7">
        <w:t xml:space="preserve">1999) </w:t>
      </w:r>
      <w:r w:rsidRPr="00FA03E7">
        <w:rPr>
          <w:i/>
          <w:iCs/>
        </w:rPr>
        <w:t>Rabi’ah Pergulatan Spiritual Perempuan</w:t>
      </w:r>
      <w:r>
        <w:t>, Surabaya: Risalah Gusti.</w:t>
      </w:r>
    </w:p>
    <w:p w:rsidR="00001A28" w:rsidRPr="00FA03E7" w:rsidRDefault="00CD11A2" w:rsidP="00D41CA3">
      <w:pPr>
        <w:pStyle w:val="FootnoteText"/>
        <w:spacing w:after="240"/>
        <w:ind w:left="851" w:hanging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</w:t>
      </w:r>
      <w:r w:rsidR="00001A28">
        <w:rPr>
          <w:rFonts w:eastAsia="Times New Roman"/>
          <w:sz w:val="24"/>
          <w:szCs w:val="24"/>
        </w:rPr>
        <w:t>.</w:t>
      </w:r>
      <w:r w:rsidR="00001A28" w:rsidRPr="00FA03E7">
        <w:rPr>
          <w:rFonts w:eastAsia="Times New Roman"/>
          <w:sz w:val="24"/>
          <w:szCs w:val="24"/>
        </w:rPr>
        <w:t xml:space="preserve"> </w:t>
      </w:r>
      <w:r w:rsidR="00001A28">
        <w:rPr>
          <w:rFonts w:eastAsia="Times New Roman"/>
          <w:sz w:val="24"/>
          <w:szCs w:val="24"/>
        </w:rPr>
        <w:t>(</w:t>
      </w:r>
      <w:r w:rsidR="00001A28" w:rsidRPr="00FA03E7">
        <w:rPr>
          <w:rFonts w:eastAsia="Times New Roman"/>
          <w:sz w:val="24"/>
          <w:szCs w:val="24"/>
        </w:rPr>
        <w:t>2001)</w:t>
      </w:r>
      <w:r w:rsidR="00001A28">
        <w:rPr>
          <w:rFonts w:eastAsia="Times New Roman"/>
          <w:sz w:val="24"/>
          <w:szCs w:val="24"/>
        </w:rPr>
        <w:t xml:space="preserve"> </w:t>
      </w:r>
      <w:r w:rsidR="00001A28" w:rsidRPr="00FA03E7">
        <w:rPr>
          <w:rFonts w:eastAsia="Times New Roman"/>
          <w:i/>
          <w:iCs/>
          <w:sz w:val="24"/>
          <w:szCs w:val="24"/>
        </w:rPr>
        <w:t>Rabi’ah: Pergulatan Spiritual Perempuan</w:t>
      </w:r>
      <w:r w:rsidR="00001A28" w:rsidRPr="00FA03E7">
        <w:rPr>
          <w:rFonts w:eastAsia="Times New Roman"/>
          <w:sz w:val="24"/>
          <w:szCs w:val="24"/>
        </w:rPr>
        <w:t xml:space="preserve">, </w:t>
      </w:r>
      <w:r w:rsidR="00001A28">
        <w:rPr>
          <w:rFonts w:eastAsia="Times New Roman"/>
          <w:sz w:val="24"/>
          <w:szCs w:val="24"/>
        </w:rPr>
        <w:t xml:space="preserve">terj. Jamilah Baraja, Cet. IV, </w:t>
      </w:r>
      <w:r w:rsidR="00001A28" w:rsidRPr="00FA03E7">
        <w:rPr>
          <w:rFonts w:eastAsia="Times New Roman"/>
          <w:sz w:val="24"/>
          <w:szCs w:val="24"/>
        </w:rPr>
        <w:t>Surabaya: Risalah Gusti,</w:t>
      </w:r>
      <w:r w:rsidR="00001A28">
        <w:rPr>
          <w:rFonts w:eastAsia="Times New Roman"/>
          <w:sz w:val="24"/>
          <w:szCs w:val="24"/>
        </w:rPr>
        <w:t>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Suharsimi</w:t>
      </w:r>
      <w:r>
        <w:rPr>
          <w:sz w:val="24"/>
          <w:szCs w:val="24"/>
        </w:rPr>
        <w:t>,</w:t>
      </w:r>
      <w:r w:rsidRPr="00FA03E7">
        <w:rPr>
          <w:sz w:val="24"/>
          <w:szCs w:val="24"/>
        </w:rPr>
        <w:t xml:space="preserve"> Arikunto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2002)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Penelitian Suatu Pendekatan Praktek</w:t>
      </w:r>
      <w:r>
        <w:rPr>
          <w:sz w:val="24"/>
          <w:szCs w:val="24"/>
        </w:rPr>
        <w:t>, Jakarta: Rieneka Cipex.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Sulaimăn bin ‘Asy’ats bin Is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aq bin Basyîr bin Syadăd bin ‘Umar al- Azda as-Sijistăni</w:t>
      </w:r>
      <w:r>
        <w:rPr>
          <w:sz w:val="24"/>
          <w:szCs w:val="24"/>
        </w:rPr>
        <w:t xml:space="preserve">, </w:t>
      </w:r>
      <w:r w:rsidRPr="00FA03E7">
        <w:rPr>
          <w:sz w:val="24"/>
          <w:szCs w:val="24"/>
        </w:rPr>
        <w:t>Abu Dawŭd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t.t.)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Sunan Abu Dawŭd</w:t>
      </w:r>
      <w:r w:rsidRPr="00FA03E7">
        <w:rPr>
          <w:sz w:val="24"/>
          <w:szCs w:val="24"/>
        </w:rPr>
        <w:t>, Juz XII,</w:t>
      </w:r>
      <w:r>
        <w:rPr>
          <w:sz w:val="24"/>
          <w:szCs w:val="24"/>
        </w:rPr>
        <w:t xml:space="preserve"> </w:t>
      </w:r>
      <w:r w:rsidRPr="00FA03E7">
        <w:rPr>
          <w:sz w:val="24"/>
          <w:szCs w:val="24"/>
        </w:rPr>
        <w:t>t.t.p.: t.p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Surya Brata,</w:t>
      </w:r>
      <w:r w:rsidRPr="00D735A4">
        <w:rPr>
          <w:sz w:val="24"/>
          <w:szCs w:val="24"/>
        </w:rPr>
        <w:t xml:space="preserve"> </w:t>
      </w:r>
      <w:r>
        <w:rPr>
          <w:sz w:val="24"/>
          <w:szCs w:val="24"/>
        </w:rPr>
        <w:t>Sumardi.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1998)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Metode Penelitian</w:t>
      </w:r>
      <w:r>
        <w:rPr>
          <w:sz w:val="24"/>
          <w:szCs w:val="24"/>
        </w:rPr>
        <w:t>, Jakarta: Grafindo Persada.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Syadali dan A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mad Rofi’I</w:t>
      </w:r>
      <w:r>
        <w:rPr>
          <w:sz w:val="24"/>
          <w:szCs w:val="24"/>
        </w:rPr>
        <w:t>,</w:t>
      </w:r>
      <w:r w:rsidRPr="00234F90">
        <w:rPr>
          <w:sz w:val="24"/>
          <w:szCs w:val="24"/>
        </w:rPr>
        <w:t xml:space="preserve"> </w:t>
      </w:r>
      <w:r w:rsidRPr="00FA03E7">
        <w:rPr>
          <w:sz w:val="24"/>
          <w:szCs w:val="24"/>
        </w:rPr>
        <w:t>A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mad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2000) ‘</w:t>
      </w:r>
      <w:r w:rsidRPr="00FA03E7">
        <w:rPr>
          <w:i/>
          <w:iCs/>
          <w:sz w:val="24"/>
          <w:szCs w:val="24"/>
        </w:rPr>
        <w:t>Ulumul Qur’an II, Untuk Fakultas Tarbiyah Komponen MKMD</w:t>
      </w:r>
      <w:r>
        <w:rPr>
          <w:sz w:val="24"/>
          <w:szCs w:val="24"/>
        </w:rPr>
        <w:t xml:space="preserve">, </w:t>
      </w:r>
      <w:r w:rsidRPr="00FA03E7">
        <w:rPr>
          <w:sz w:val="24"/>
          <w:szCs w:val="24"/>
        </w:rPr>
        <w:t>Bandung: Pustaka Setia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Syafi’I</w:t>
      </w:r>
      <w:r>
        <w:rPr>
          <w:sz w:val="24"/>
          <w:szCs w:val="24"/>
        </w:rPr>
        <w:t xml:space="preserve">, 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. Rac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mat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2000)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 xml:space="preserve">Al-Hadis: Akidah, Akhlaq, Sosial, dan </w:t>
      </w:r>
      <w:r w:rsidRPr="00FA03E7">
        <w:rPr>
          <w:i/>
          <w:iCs/>
          <w:sz w:val="24"/>
          <w:szCs w:val="24"/>
          <w:u w:val="single"/>
        </w:rPr>
        <w:t>H</w:t>
      </w:r>
      <w:r w:rsidRPr="00FA03E7">
        <w:rPr>
          <w:i/>
          <w:iCs/>
          <w:sz w:val="24"/>
          <w:szCs w:val="24"/>
        </w:rPr>
        <w:t>ukum</w:t>
      </w:r>
      <w:r>
        <w:rPr>
          <w:sz w:val="24"/>
          <w:szCs w:val="24"/>
        </w:rPr>
        <w:t>, Cet. I, Bandung: CV. Pustaka Setia.</w:t>
      </w:r>
    </w:p>
    <w:p w:rsidR="00001A28" w:rsidRPr="00D41CA3" w:rsidRDefault="00001A28" w:rsidP="00D41CA3">
      <w:pPr>
        <w:spacing w:after="240"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D41CA3">
        <w:rPr>
          <w:rFonts w:asciiTheme="majorBidi" w:eastAsia="Times New Roman" w:hAnsiTheme="majorBidi" w:cstheme="majorBidi"/>
          <w:sz w:val="24"/>
          <w:szCs w:val="24"/>
        </w:rPr>
        <w:t xml:space="preserve">Syamsir. </w:t>
      </w:r>
      <w:hyperlink r:id="rId8" w:history="1">
        <w:r w:rsidRPr="00D41CA3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>Ikhlas Menurut Al-Qur'an: Sebuah Kajian Tematik</w:t>
        </w:r>
      </w:hyperlink>
      <w:r w:rsidRPr="00D41CA3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9" w:history="1">
        <w:r w:rsidRPr="00D41CA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http://lppbi-fiba.blogspot.com/2011/05/ikhlas-menurut-al-qur’an-sebuah-kajian.html</w:t>
        </w:r>
      </w:hyperlink>
      <w:r w:rsidRPr="00D41CA3">
        <w:rPr>
          <w:rFonts w:asciiTheme="majorBidi" w:hAnsiTheme="majorBidi" w:cstheme="majorBidi"/>
          <w:sz w:val="24"/>
          <w:szCs w:val="24"/>
        </w:rPr>
        <w:t>, diakses pada tanggal 12-06-2013.</w:t>
      </w:r>
    </w:p>
    <w:p w:rsidR="00001A28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Syarîfuddîn an-Nawawi,</w:t>
      </w:r>
      <w:r w:rsidRPr="00D75BA4">
        <w:rPr>
          <w:sz w:val="24"/>
          <w:szCs w:val="24"/>
        </w:rPr>
        <w:t xml:space="preserve"> </w:t>
      </w:r>
      <w:r w:rsidRPr="00FA03E7">
        <w:rPr>
          <w:sz w:val="24"/>
          <w:szCs w:val="24"/>
        </w:rPr>
        <w:t>Imam Ya</w:t>
      </w:r>
      <w:r w:rsidRPr="00FA03E7">
        <w:rPr>
          <w:sz w:val="24"/>
          <w:szCs w:val="24"/>
          <w:u w:val="single"/>
        </w:rPr>
        <w:t>h</w:t>
      </w:r>
      <w:r>
        <w:rPr>
          <w:sz w:val="24"/>
          <w:szCs w:val="24"/>
        </w:rPr>
        <w:t>ya.</w:t>
      </w:r>
      <w:r w:rsidRPr="005D4E5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 xml:space="preserve">t.t.) </w:t>
      </w:r>
      <w:r w:rsidRPr="00FA03E7">
        <w:rPr>
          <w:i/>
          <w:iCs/>
          <w:sz w:val="24"/>
          <w:szCs w:val="24"/>
        </w:rPr>
        <w:t>Arba’in Nawăwi</w:t>
      </w:r>
      <w:r>
        <w:rPr>
          <w:sz w:val="24"/>
          <w:szCs w:val="24"/>
        </w:rPr>
        <w:t xml:space="preserve">, Hadits 38, </w:t>
      </w:r>
      <w:r w:rsidRPr="00FA03E7">
        <w:rPr>
          <w:sz w:val="24"/>
          <w:szCs w:val="24"/>
        </w:rPr>
        <w:t>Surabaya: Al-Mifta</w:t>
      </w:r>
      <w:r w:rsidRPr="00FA03E7">
        <w:rPr>
          <w:sz w:val="24"/>
          <w:szCs w:val="24"/>
          <w:u w:val="single"/>
        </w:rPr>
        <w:t>h</w:t>
      </w:r>
      <w:r>
        <w:rPr>
          <w:sz w:val="24"/>
          <w:szCs w:val="24"/>
        </w:rPr>
        <w:t>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lastRenderedPageBreak/>
        <w:t>Ash-Shidiqy</w:t>
      </w:r>
      <w:r>
        <w:rPr>
          <w:sz w:val="24"/>
          <w:szCs w:val="24"/>
        </w:rPr>
        <w:t>,</w:t>
      </w:r>
      <w:r w:rsidRPr="003D0685">
        <w:rPr>
          <w:sz w:val="24"/>
          <w:szCs w:val="24"/>
          <w:u w:val="single"/>
        </w:rPr>
        <w:t xml:space="preserve"> 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asby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1955)</w:t>
      </w:r>
      <w:r>
        <w:rPr>
          <w:sz w:val="24"/>
          <w:szCs w:val="24"/>
        </w:rPr>
        <w:t xml:space="preserve"> </w:t>
      </w:r>
      <w:r w:rsidRPr="00FA03E7">
        <w:rPr>
          <w:i/>
          <w:iCs/>
          <w:sz w:val="24"/>
          <w:szCs w:val="24"/>
        </w:rPr>
        <w:t>Sedjarah dan Pengantar Ilmu Tafsir</w:t>
      </w:r>
      <w:r>
        <w:rPr>
          <w:sz w:val="24"/>
          <w:szCs w:val="24"/>
        </w:rPr>
        <w:t xml:space="preserve">, Cet. II, </w:t>
      </w:r>
      <w:r w:rsidRPr="00FA03E7">
        <w:rPr>
          <w:sz w:val="24"/>
          <w:szCs w:val="24"/>
        </w:rPr>
        <w:t>Jakarta: Bulan Bintang</w:t>
      </w:r>
      <w:r>
        <w:rPr>
          <w:sz w:val="24"/>
          <w:szCs w:val="24"/>
        </w:rPr>
        <w:t>.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</w:pPr>
      <w:r w:rsidRPr="00FA03E7">
        <w:t>Asy Syuhudi</w:t>
      </w:r>
      <w:r>
        <w:t xml:space="preserve">, </w:t>
      </w:r>
      <w:r w:rsidRPr="00FA03E7">
        <w:t>‘Ali bin Nayif</w:t>
      </w:r>
      <w:r>
        <w:t>.</w:t>
      </w:r>
      <w:r w:rsidRPr="00FA03E7">
        <w:t xml:space="preserve"> </w:t>
      </w:r>
      <w:r>
        <w:t>(</w:t>
      </w:r>
      <w:r w:rsidRPr="00FA03E7">
        <w:t>t.t.</w:t>
      </w:r>
      <w:r>
        <w:t xml:space="preserve">) </w:t>
      </w:r>
      <w:r w:rsidRPr="00FA03E7">
        <w:rPr>
          <w:i/>
          <w:iCs/>
        </w:rPr>
        <w:t>al</w:t>
      </w:r>
      <w:r w:rsidRPr="00FA03E7">
        <w:rPr>
          <w:i/>
          <w:iCs/>
          <w:rtl/>
        </w:rPr>
        <w:t>-</w:t>
      </w:r>
      <w:r w:rsidRPr="00FA03E7">
        <w:rPr>
          <w:i/>
          <w:iCs/>
        </w:rPr>
        <w:t>Khulashoh fi Syark</w:t>
      </w:r>
      <w:r w:rsidRPr="00FA03E7">
        <w:rPr>
          <w:i/>
          <w:iCs/>
          <w:u w:val="single"/>
        </w:rPr>
        <w:t>h</w:t>
      </w:r>
      <w:r w:rsidRPr="00FA03E7">
        <w:rPr>
          <w:i/>
          <w:iCs/>
        </w:rPr>
        <w:t xml:space="preserve">i </w:t>
      </w:r>
      <w:r w:rsidRPr="00FA03E7">
        <w:rPr>
          <w:i/>
          <w:iCs/>
          <w:u w:val="single"/>
        </w:rPr>
        <w:t>H</w:t>
      </w:r>
      <w:r w:rsidRPr="00FA03E7">
        <w:rPr>
          <w:i/>
          <w:iCs/>
        </w:rPr>
        <w:t>aditsi Wali</w:t>
      </w:r>
      <w:r w:rsidRPr="00FA03E7">
        <w:t xml:space="preserve">, Juz 1, </w:t>
      </w:r>
      <w:r>
        <w:t>t.t.p.: t.p.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  <w:r w:rsidRPr="00FA03E7">
        <w:rPr>
          <w:sz w:val="24"/>
          <w:szCs w:val="24"/>
        </w:rPr>
        <w:t>Asy-Syakir al-Khaubawiy</w:t>
      </w:r>
      <w:r>
        <w:rPr>
          <w:sz w:val="24"/>
          <w:szCs w:val="24"/>
        </w:rPr>
        <w:t xml:space="preserve">, </w:t>
      </w:r>
      <w:r w:rsidRPr="00FA03E7">
        <w:rPr>
          <w:sz w:val="24"/>
          <w:szCs w:val="24"/>
        </w:rPr>
        <w:t xml:space="preserve">‘Umar bin </w:t>
      </w:r>
      <w:r w:rsidRPr="007F6769">
        <w:rPr>
          <w:rStyle w:val="FootnoteReference"/>
          <w:sz w:val="24"/>
          <w:szCs w:val="24"/>
          <w:u w:val="single"/>
          <w:vertAlign w:val="baseline"/>
        </w:rPr>
        <w:t>H</w:t>
      </w:r>
      <w:r w:rsidRPr="007F6769">
        <w:rPr>
          <w:rStyle w:val="FootnoteReference"/>
          <w:sz w:val="24"/>
          <w:szCs w:val="24"/>
          <w:vertAlign w:val="baseline"/>
        </w:rPr>
        <w:t>asan</w:t>
      </w:r>
      <w:r w:rsidRPr="00FA03E7">
        <w:rPr>
          <w:sz w:val="24"/>
          <w:szCs w:val="24"/>
        </w:rPr>
        <w:t xml:space="preserve"> bin A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mad</w:t>
      </w:r>
      <w:r>
        <w:rPr>
          <w:sz w:val="24"/>
          <w:szCs w:val="24"/>
        </w:rPr>
        <w:t>.</w:t>
      </w:r>
      <w:r w:rsidRPr="00FA03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A03E7">
        <w:rPr>
          <w:sz w:val="24"/>
          <w:szCs w:val="24"/>
        </w:rPr>
        <w:t>2007</w:t>
      </w:r>
      <w:r>
        <w:rPr>
          <w:sz w:val="24"/>
          <w:szCs w:val="24"/>
        </w:rPr>
        <w:t xml:space="preserve">) </w:t>
      </w:r>
      <w:r w:rsidRPr="00FA03E7">
        <w:rPr>
          <w:i/>
          <w:iCs/>
          <w:sz w:val="24"/>
          <w:szCs w:val="24"/>
        </w:rPr>
        <w:t>Durratun Nashi</w:t>
      </w:r>
      <w:r w:rsidRPr="00FA03E7">
        <w:rPr>
          <w:i/>
          <w:iCs/>
          <w:sz w:val="24"/>
          <w:szCs w:val="24"/>
          <w:u w:val="single"/>
        </w:rPr>
        <w:t>h</w:t>
      </w:r>
      <w:r w:rsidRPr="00FA03E7">
        <w:rPr>
          <w:i/>
          <w:iCs/>
          <w:sz w:val="24"/>
          <w:szCs w:val="24"/>
        </w:rPr>
        <w:t>in fil Wa’dli wal Irsyad</w:t>
      </w:r>
      <w:r w:rsidRPr="00FA03E7">
        <w:rPr>
          <w:sz w:val="24"/>
          <w:szCs w:val="24"/>
        </w:rPr>
        <w:t>, Terj. A</w:t>
      </w:r>
      <w:r w:rsidRPr="00FA03E7">
        <w:rPr>
          <w:sz w:val="24"/>
          <w:szCs w:val="24"/>
          <w:u w:val="single"/>
        </w:rPr>
        <w:t>h</w:t>
      </w:r>
      <w:r w:rsidRPr="00FA03E7">
        <w:rPr>
          <w:sz w:val="24"/>
          <w:szCs w:val="24"/>
        </w:rPr>
        <w:t>mad Sunarto, Cet. I, Jakarta: Bintang Terang</w:t>
      </w:r>
      <w:r>
        <w:rPr>
          <w:sz w:val="24"/>
          <w:szCs w:val="24"/>
        </w:rPr>
        <w:t>.</w:t>
      </w:r>
    </w:p>
    <w:p w:rsidR="00001A28" w:rsidRPr="00FA03E7" w:rsidRDefault="00001A28" w:rsidP="00D41CA3">
      <w:pPr>
        <w:pStyle w:val="NoSpacing"/>
        <w:spacing w:after="240"/>
        <w:ind w:left="851" w:hanging="851"/>
        <w:jc w:val="both"/>
      </w:pPr>
      <w:r>
        <w:t>Asy-Syarîf</w:t>
      </w:r>
      <w:r w:rsidRPr="00D75BA4">
        <w:t xml:space="preserve"> </w:t>
      </w:r>
      <w:r>
        <w:t xml:space="preserve">bin </w:t>
      </w:r>
      <w:r w:rsidRPr="00FA03E7">
        <w:t>Ma</w:t>
      </w:r>
      <w:r w:rsidRPr="00FA03E7">
        <w:rPr>
          <w:u w:val="single"/>
        </w:rPr>
        <w:t>h</w:t>
      </w:r>
      <w:r>
        <w:t>mud.</w:t>
      </w:r>
      <w:r w:rsidRPr="00FA03E7">
        <w:t xml:space="preserve"> </w:t>
      </w:r>
      <w:r>
        <w:t xml:space="preserve"> (</w:t>
      </w:r>
      <w:r w:rsidRPr="00FA03E7">
        <w:t>t.t.)</w:t>
      </w:r>
      <w:r>
        <w:t xml:space="preserve"> </w:t>
      </w:r>
      <w:r w:rsidRPr="00FA03E7">
        <w:rPr>
          <w:i/>
          <w:iCs/>
        </w:rPr>
        <w:t>Al-Qur’an bertutur tentang cinta</w:t>
      </w:r>
      <w:r w:rsidRPr="00FA03E7">
        <w:t xml:space="preserve">, terj. Yusŭf </w:t>
      </w:r>
      <w:r w:rsidRPr="00FA03E7">
        <w:rPr>
          <w:u w:val="single"/>
        </w:rPr>
        <w:t>H</w:t>
      </w:r>
      <w:r w:rsidRPr="00FA03E7">
        <w:t>anăfi dan ‘Abdul Fattă</w:t>
      </w:r>
      <w:r w:rsidRPr="00FA03E7">
        <w:rPr>
          <w:u w:val="single"/>
        </w:rPr>
        <w:t>h</w:t>
      </w:r>
      <w:r>
        <w:t>, t.t.p.: t.p.</w:t>
      </w:r>
      <w:r w:rsidRPr="00FA03E7">
        <w:t xml:space="preserve"> </w:t>
      </w:r>
    </w:p>
    <w:p w:rsidR="00001A28" w:rsidRPr="00FA03E7" w:rsidRDefault="00001A28" w:rsidP="00D41CA3">
      <w:pPr>
        <w:pStyle w:val="FootnoteText"/>
        <w:spacing w:after="240"/>
        <w:ind w:left="851" w:hanging="851"/>
        <w:jc w:val="both"/>
        <w:rPr>
          <w:sz w:val="24"/>
          <w:szCs w:val="24"/>
        </w:rPr>
      </w:pPr>
    </w:p>
    <w:sectPr w:rsidR="00001A28" w:rsidRPr="00FA03E7" w:rsidSect="00D41CA3">
      <w:footerReference w:type="default" r:id="rId10"/>
      <w:pgSz w:w="11907" w:h="16840" w:code="9"/>
      <w:pgMar w:top="2268" w:right="1701" w:bottom="1701" w:left="2268" w:header="720" w:footer="720" w:gutter="0"/>
      <w:pgNumType w:start="109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F4F" w:rsidRDefault="008E1F4F" w:rsidP="00D41CA3">
      <w:pPr>
        <w:spacing w:after="0" w:line="240" w:lineRule="auto"/>
      </w:pPr>
      <w:r>
        <w:separator/>
      </w:r>
    </w:p>
  </w:endnote>
  <w:endnote w:type="continuationSeparator" w:id="1">
    <w:p w:rsidR="008E1F4F" w:rsidRDefault="008E1F4F" w:rsidP="00D4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73800"/>
      <w:docPartObj>
        <w:docPartGallery w:val="Page Numbers (Bottom of Page)"/>
        <w:docPartUnique/>
      </w:docPartObj>
    </w:sdtPr>
    <w:sdtContent>
      <w:p w:rsidR="00097334" w:rsidRDefault="00097334">
        <w:pPr>
          <w:pStyle w:val="Footer"/>
          <w:jc w:val="center"/>
        </w:pPr>
        <w:r w:rsidRPr="00097334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097334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097334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109</w:t>
        </w:r>
        <w:r w:rsidRPr="00097334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097334" w:rsidRDefault="000973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F4F" w:rsidRDefault="008E1F4F" w:rsidP="00D41CA3">
      <w:pPr>
        <w:spacing w:after="0" w:line="240" w:lineRule="auto"/>
      </w:pPr>
      <w:r>
        <w:separator/>
      </w:r>
    </w:p>
  </w:footnote>
  <w:footnote w:type="continuationSeparator" w:id="1">
    <w:p w:rsidR="008E1F4F" w:rsidRDefault="008E1F4F" w:rsidP="00D41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3E7"/>
    <w:rsid w:val="00000D0A"/>
    <w:rsid w:val="00001A28"/>
    <w:rsid w:val="0000320B"/>
    <w:rsid w:val="00007E6E"/>
    <w:rsid w:val="00017481"/>
    <w:rsid w:val="000213B9"/>
    <w:rsid w:val="00021F98"/>
    <w:rsid w:val="000264BB"/>
    <w:rsid w:val="000278F3"/>
    <w:rsid w:val="00030FBD"/>
    <w:rsid w:val="000342C8"/>
    <w:rsid w:val="00055EDD"/>
    <w:rsid w:val="000623ED"/>
    <w:rsid w:val="00065129"/>
    <w:rsid w:val="00077834"/>
    <w:rsid w:val="00077A44"/>
    <w:rsid w:val="00083595"/>
    <w:rsid w:val="00095291"/>
    <w:rsid w:val="00095599"/>
    <w:rsid w:val="0009628A"/>
    <w:rsid w:val="00097334"/>
    <w:rsid w:val="000B0FB6"/>
    <w:rsid w:val="000B4BBF"/>
    <w:rsid w:val="000B6661"/>
    <w:rsid w:val="000C14C3"/>
    <w:rsid w:val="000C1C13"/>
    <w:rsid w:val="000D03A2"/>
    <w:rsid w:val="000D344A"/>
    <w:rsid w:val="000D4CDE"/>
    <w:rsid w:val="000E1901"/>
    <w:rsid w:val="000E327C"/>
    <w:rsid w:val="000E6C84"/>
    <w:rsid w:val="000F37C5"/>
    <w:rsid w:val="000F6B61"/>
    <w:rsid w:val="000F6F36"/>
    <w:rsid w:val="00101587"/>
    <w:rsid w:val="00102306"/>
    <w:rsid w:val="00110263"/>
    <w:rsid w:val="00110329"/>
    <w:rsid w:val="001111C7"/>
    <w:rsid w:val="001170C5"/>
    <w:rsid w:val="001201D6"/>
    <w:rsid w:val="00123903"/>
    <w:rsid w:val="001240DB"/>
    <w:rsid w:val="00124C9F"/>
    <w:rsid w:val="00141A7C"/>
    <w:rsid w:val="0014588C"/>
    <w:rsid w:val="00146EB2"/>
    <w:rsid w:val="001526DF"/>
    <w:rsid w:val="0016700F"/>
    <w:rsid w:val="00167CB3"/>
    <w:rsid w:val="00181940"/>
    <w:rsid w:val="001977DB"/>
    <w:rsid w:val="00197A0C"/>
    <w:rsid w:val="001A112F"/>
    <w:rsid w:val="001A3F00"/>
    <w:rsid w:val="001A57BE"/>
    <w:rsid w:val="001A7080"/>
    <w:rsid w:val="001B1AB5"/>
    <w:rsid w:val="001B497A"/>
    <w:rsid w:val="001B597B"/>
    <w:rsid w:val="001C3CA0"/>
    <w:rsid w:val="001D251B"/>
    <w:rsid w:val="001D60E7"/>
    <w:rsid w:val="001E1901"/>
    <w:rsid w:val="001F33A7"/>
    <w:rsid w:val="001F4AAE"/>
    <w:rsid w:val="001F6CD5"/>
    <w:rsid w:val="002015C4"/>
    <w:rsid w:val="00201E48"/>
    <w:rsid w:val="00215324"/>
    <w:rsid w:val="0022569B"/>
    <w:rsid w:val="002272EE"/>
    <w:rsid w:val="00234F90"/>
    <w:rsid w:val="00235A8D"/>
    <w:rsid w:val="00240675"/>
    <w:rsid w:val="0025276E"/>
    <w:rsid w:val="00284578"/>
    <w:rsid w:val="00284ACD"/>
    <w:rsid w:val="00292EAF"/>
    <w:rsid w:val="00293D60"/>
    <w:rsid w:val="002956CD"/>
    <w:rsid w:val="00297C84"/>
    <w:rsid w:val="002A31EB"/>
    <w:rsid w:val="002A50D8"/>
    <w:rsid w:val="002B55E8"/>
    <w:rsid w:val="002C3A4D"/>
    <w:rsid w:val="002C482A"/>
    <w:rsid w:val="002C6182"/>
    <w:rsid w:val="002D15BA"/>
    <w:rsid w:val="002D576F"/>
    <w:rsid w:val="002E18AE"/>
    <w:rsid w:val="002E492C"/>
    <w:rsid w:val="002E763B"/>
    <w:rsid w:val="002E7C11"/>
    <w:rsid w:val="00301260"/>
    <w:rsid w:val="003109AD"/>
    <w:rsid w:val="00330816"/>
    <w:rsid w:val="00332363"/>
    <w:rsid w:val="00332B7A"/>
    <w:rsid w:val="00333833"/>
    <w:rsid w:val="00333D8C"/>
    <w:rsid w:val="003414AF"/>
    <w:rsid w:val="00342973"/>
    <w:rsid w:val="00343296"/>
    <w:rsid w:val="00351446"/>
    <w:rsid w:val="00352E04"/>
    <w:rsid w:val="00353CE5"/>
    <w:rsid w:val="00354E30"/>
    <w:rsid w:val="0036036E"/>
    <w:rsid w:val="00360C3A"/>
    <w:rsid w:val="00375D2B"/>
    <w:rsid w:val="003761FC"/>
    <w:rsid w:val="00384604"/>
    <w:rsid w:val="00390AA2"/>
    <w:rsid w:val="00391703"/>
    <w:rsid w:val="00391A70"/>
    <w:rsid w:val="0039543E"/>
    <w:rsid w:val="00396B82"/>
    <w:rsid w:val="003A23BE"/>
    <w:rsid w:val="003A2439"/>
    <w:rsid w:val="003B5913"/>
    <w:rsid w:val="003C44F8"/>
    <w:rsid w:val="003C516D"/>
    <w:rsid w:val="003C532A"/>
    <w:rsid w:val="003D0685"/>
    <w:rsid w:val="0040251E"/>
    <w:rsid w:val="004118CE"/>
    <w:rsid w:val="00416CD8"/>
    <w:rsid w:val="00416FBA"/>
    <w:rsid w:val="004174CA"/>
    <w:rsid w:val="00427034"/>
    <w:rsid w:val="00434893"/>
    <w:rsid w:val="00435C7C"/>
    <w:rsid w:val="004376A6"/>
    <w:rsid w:val="004378A6"/>
    <w:rsid w:val="0044213F"/>
    <w:rsid w:val="004451B7"/>
    <w:rsid w:val="0044684F"/>
    <w:rsid w:val="00447803"/>
    <w:rsid w:val="00451034"/>
    <w:rsid w:val="00464BDA"/>
    <w:rsid w:val="004654FA"/>
    <w:rsid w:val="00472F7E"/>
    <w:rsid w:val="00476584"/>
    <w:rsid w:val="00490BB9"/>
    <w:rsid w:val="00490E72"/>
    <w:rsid w:val="0049364D"/>
    <w:rsid w:val="004970EA"/>
    <w:rsid w:val="004977AD"/>
    <w:rsid w:val="004A20A2"/>
    <w:rsid w:val="004A3A5F"/>
    <w:rsid w:val="004B195D"/>
    <w:rsid w:val="004B3408"/>
    <w:rsid w:val="004C0467"/>
    <w:rsid w:val="004C4340"/>
    <w:rsid w:val="004D2BCF"/>
    <w:rsid w:val="004D3DBF"/>
    <w:rsid w:val="004E2A9C"/>
    <w:rsid w:val="004E47F6"/>
    <w:rsid w:val="004E570A"/>
    <w:rsid w:val="004F2C44"/>
    <w:rsid w:val="004F642C"/>
    <w:rsid w:val="00500B33"/>
    <w:rsid w:val="00505533"/>
    <w:rsid w:val="005104AD"/>
    <w:rsid w:val="005122DE"/>
    <w:rsid w:val="005133F3"/>
    <w:rsid w:val="0052131A"/>
    <w:rsid w:val="00530682"/>
    <w:rsid w:val="0053136D"/>
    <w:rsid w:val="00533BFC"/>
    <w:rsid w:val="0054213D"/>
    <w:rsid w:val="005469D4"/>
    <w:rsid w:val="0054756F"/>
    <w:rsid w:val="00552B91"/>
    <w:rsid w:val="00553C9F"/>
    <w:rsid w:val="0056380C"/>
    <w:rsid w:val="00572657"/>
    <w:rsid w:val="00573CE1"/>
    <w:rsid w:val="005747FD"/>
    <w:rsid w:val="00574C60"/>
    <w:rsid w:val="00583DFD"/>
    <w:rsid w:val="00585023"/>
    <w:rsid w:val="005877FA"/>
    <w:rsid w:val="005902E2"/>
    <w:rsid w:val="005A04EE"/>
    <w:rsid w:val="005B3D1C"/>
    <w:rsid w:val="005B4C15"/>
    <w:rsid w:val="005B651A"/>
    <w:rsid w:val="005B67F7"/>
    <w:rsid w:val="005C2B3B"/>
    <w:rsid w:val="005C42D3"/>
    <w:rsid w:val="005C5EB7"/>
    <w:rsid w:val="005D1D5C"/>
    <w:rsid w:val="005D4E51"/>
    <w:rsid w:val="005D6D33"/>
    <w:rsid w:val="005E09F5"/>
    <w:rsid w:val="005E6E7F"/>
    <w:rsid w:val="005F696A"/>
    <w:rsid w:val="005F7EB4"/>
    <w:rsid w:val="006017DD"/>
    <w:rsid w:val="00607CEC"/>
    <w:rsid w:val="00611E4E"/>
    <w:rsid w:val="0061248C"/>
    <w:rsid w:val="00614619"/>
    <w:rsid w:val="00621873"/>
    <w:rsid w:val="006219FD"/>
    <w:rsid w:val="00624460"/>
    <w:rsid w:val="00627750"/>
    <w:rsid w:val="00632623"/>
    <w:rsid w:val="0064043C"/>
    <w:rsid w:val="006503D8"/>
    <w:rsid w:val="006545E3"/>
    <w:rsid w:val="006607FF"/>
    <w:rsid w:val="00662634"/>
    <w:rsid w:val="00665545"/>
    <w:rsid w:val="006727C7"/>
    <w:rsid w:val="006737DB"/>
    <w:rsid w:val="00677E5E"/>
    <w:rsid w:val="00682D05"/>
    <w:rsid w:val="00684107"/>
    <w:rsid w:val="006918CE"/>
    <w:rsid w:val="006B3D3B"/>
    <w:rsid w:val="006B5633"/>
    <w:rsid w:val="006C10CB"/>
    <w:rsid w:val="006C4C10"/>
    <w:rsid w:val="006C4FDE"/>
    <w:rsid w:val="006C57BF"/>
    <w:rsid w:val="006D32D9"/>
    <w:rsid w:val="006E3EF1"/>
    <w:rsid w:val="006E3FB9"/>
    <w:rsid w:val="006E6638"/>
    <w:rsid w:val="006F5F6B"/>
    <w:rsid w:val="0070490E"/>
    <w:rsid w:val="00734970"/>
    <w:rsid w:val="0073716E"/>
    <w:rsid w:val="007437CF"/>
    <w:rsid w:val="00743C59"/>
    <w:rsid w:val="00751190"/>
    <w:rsid w:val="00764C2A"/>
    <w:rsid w:val="0076778A"/>
    <w:rsid w:val="007725F1"/>
    <w:rsid w:val="007728B0"/>
    <w:rsid w:val="00774789"/>
    <w:rsid w:val="00793825"/>
    <w:rsid w:val="00793EBA"/>
    <w:rsid w:val="007944AD"/>
    <w:rsid w:val="00794671"/>
    <w:rsid w:val="007A1725"/>
    <w:rsid w:val="007A4425"/>
    <w:rsid w:val="007A4766"/>
    <w:rsid w:val="007A6399"/>
    <w:rsid w:val="007B5E35"/>
    <w:rsid w:val="007C71FA"/>
    <w:rsid w:val="007C7AEB"/>
    <w:rsid w:val="007E0441"/>
    <w:rsid w:val="007E4C60"/>
    <w:rsid w:val="007E5065"/>
    <w:rsid w:val="007F21CC"/>
    <w:rsid w:val="007F6769"/>
    <w:rsid w:val="00806E14"/>
    <w:rsid w:val="00811CCA"/>
    <w:rsid w:val="008162AD"/>
    <w:rsid w:val="00816D39"/>
    <w:rsid w:val="00826C07"/>
    <w:rsid w:val="008333EA"/>
    <w:rsid w:val="0083379A"/>
    <w:rsid w:val="00833BC3"/>
    <w:rsid w:val="008361C3"/>
    <w:rsid w:val="00836208"/>
    <w:rsid w:val="00842203"/>
    <w:rsid w:val="008440D5"/>
    <w:rsid w:val="00845C34"/>
    <w:rsid w:val="00853001"/>
    <w:rsid w:val="00857CB0"/>
    <w:rsid w:val="00861DF4"/>
    <w:rsid w:val="00875272"/>
    <w:rsid w:val="00877F6F"/>
    <w:rsid w:val="008803BF"/>
    <w:rsid w:val="00886A4C"/>
    <w:rsid w:val="00891044"/>
    <w:rsid w:val="00891F0B"/>
    <w:rsid w:val="0089374C"/>
    <w:rsid w:val="008A175D"/>
    <w:rsid w:val="008C08E0"/>
    <w:rsid w:val="008C2300"/>
    <w:rsid w:val="008C569C"/>
    <w:rsid w:val="008C5955"/>
    <w:rsid w:val="008E1F4F"/>
    <w:rsid w:val="008E26BD"/>
    <w:rsid w:val="008E7788"/>
    <w:rsid w:val="008F0672"/>
    <w:rsid w:val="008F7FF3"/>
    <w:rsid w:val="009066A5"/>
    <w:rsid w:val="009108C9"/>
    <w:rsid w:val="00913DAF"/>
    <w:rsid w:val="00936288"/>
    <w:rsid w:val="00944E80"/>
    <w:rsid w:val="00951594"/>
    <w:rsid w:val="009553DC"/>
    <w:rsid w:val="0095602F"/>
    <w:rsid w:val="00961C3B"/>
    <w:rsid w:val="00965C97"/>
    <w:rsid w:val="0097429D"/>
    <w:rsid w:val="00974D71"/>
    <w:rsid w:val="00976AEE"/>
    <w:rsid w:val="009808F5"/>
    <w:rsid w:val="00986066"/>
    <w:rsid w:val="00990E0D"/>
    <w:rsid w:val="00995B7B"/>
    <w:rsid w:val="00995E58"/>
    <w:rsid w:val="009A27E2"/>
    <w:rsid w:val="009A5009"/>
    <w:rsid w:val="009B22E7"/>
    <w:rsid w:val="009C6FD9"/>
    <w:rsid w:val="009C750B"/>
    <w:rsid w:val="009D49AD"/>
    <w:rsid w:val="009E40F4"/>
    <w:rsid w:val="009F0325"/>
    <w:rsid w:val="009F2219"/>
    <w:rsid w:val="009F5A42"/>
    <w:rsid w:val="00A03C0F"/>
    <w:rsid w:val="00A107D1"/>
    <w:rsid w:val="00A176FD"/>
    <w:rsid w:val="00A25FA5"/>
    <w:rsid w:val="00A279EE"/>
    <w:rsid w:val="00A307DD"/>
    <w:rsid w:val="00A405A7"/>
    <w:rsid w:val="00A40E28"/>
    <w:rsid w:val="00A4447F"/>
    <w:rsid w:val="00A473B4"/>
    <w:rsid w:val="00A53064"/>
    <w:rsid w:val="00A62CFA"/>
    <w:rsid w:val="00A65E17"/>
    <w:rsid w:val="00A66116"/>
    <w:rsid w:val="00A667C8"/>
    <w:rsid w:val="00A73611"/>
    <w:rsid w:val="00A761E2"/>
    <w:rsid w:val="00A81762"/>
    <w:rsid w:val="00A830F4"/>
    <w:rsid w:val="00A876CB"/>
    <w:rsid w:val="00A9214B"/>
    <w:rsid w:val="00A93309"/>
    <w:rsid w:val="00AA6FB1"/>
    <w:rsid w:val="00AB3337"/>
    <w:rsid w:val="00AC2861"/>
    <w:rsid w:val="00AC7A98"/>
    <w:rsid w:val="00AD38AA"/>
    <w:rsid w:val="00AE1A29"/>
    <w:rsid w:val="00AE1A8C"/>
    <w:rsid w:val="00AE53C2"/>
    <w:rsid w:val="00B03FB8"/>
    <w:rsid w:val="00B05CD3"/>
    <w:rsid w:val="00B102CA"/>
    <w:rsid w:val="00B1045B"/>
    <w:rsid w:val="00B105E1"/>
    <w:rsid w:val="00B11C38"/>
    <w:rsid w:val="00B137B9"/>
    <w:rsid w:val="00B14317"/>
    <w:rsid w:val="00B1435C"/>
    <w:rsid w:val="00B22E95"/>
    <w:rsid w:val="00B278DD"/>
    <w:rsid w:val="00B32A5D"/>
    <w:rsid w:val="00B37528"/>
    <w:rsid w:val="00B45CE3"/>
    <w:rsid w:val="00B4608D"/>
    <w:rsid w:val="00B46AF6"/>
    <w:rsid w:val="00B47AD8"/>
    <w:rsid w:val="00B55E88"/>
    <w:rsid w:val="00B5700C"/>
    <w:rsid w:val="00B67873"/>
    <w:rsid w:val="00B7337B"/>
    <w:rsid w:val="00B749F5"/>
    <w:rsid w:val="00B76DAB"/>
    <w:rsid w:val="00B77677"/>
    <w:rsid w:val="00B831C5"/>
    <w:rsid w:val="00B91F5B"/>
    <w:rsid w:val="00B939F4"/>
    <w:rsid w:val="00B93A4C"/>
    <w:rsid w:val="00BB2589"/>
    <w:rsid w:val="00BB506F"/>
    <w:rsid w:val="00BB565A"/>
    <w:rsid w:val="00BB5C23"/>
    <w:rsid w:val="00BC026E"/>
    <w:rsid w:val="00BC76B6"/>
    <w:rsid w:val="00BD30D4"/>
    <w:rsid w:val="00BF3156"/>
    <w:rsid w:val="00C101BC"/>
    <w:rsid w:val="00C11F23"/>
    <w:rsid w:val="00C13426"/>
    <w:rsid w:val="00C14332"/>
    <w:rsid w:val="00C14854"/>
    <w:rsid w:val="00C16CEF"/>
    <w:rsid w:val="00C24753"/>
    <w:rsid w:val="00C273EB"/>
    <w:rsid w:val="00C34120"/>
    <w:rsid w:val="00C379D6"/>
    <w:rsid w:val="00C37E80"/>
    <w:rsid w:val="00C418D1"/>
    <w:rsid w:val="00C4195B"/>
    <w:rsid w:val="00C73CBB"/>
    <w:rsid w:val="00C82BC5"/>
    <w:rsid w:val="00C8655A"/>
    <w:rsid w:val="00C9144A"/>
    <w:rsid w:val="00CA294B"/>
    <w:rsid w:val="00CA484F"/>
    <w:rsid w:val="00CA6A0C"/>
    <w:rsid w:val="00CB6205"/>
    <w:rsid w:val="00CB6A6E"/>
    <w:rsid w:val="00CC3A22"/>
    <w:rsid w:val="00CC58FC"/>
    <w:rsid w:val="00CC5B7D"/>
    <w:rsid w:val="00CD11A2"/>
    <w:rsid w:val="00CD2A94"/>
    <w:rsid w:val="00CD4F66"/>
    <w:rsid w:val="00CD6539"/>
    <w:rsid w:val="00CE38DE"/>
    <w:rsid w:val="00CE46F2"/>
    <w:rsid w:val="00CE5753"/>
    <w:rsid w:val="00CE7628"/>
    <w:rsid w:val="00D03C67"/>
    <w:rsid w:val="00D03D6A"/>
    <w:rsid w:val="00D20CDF"/>
    <w:rsid w:val="00D244AE"/>
    <w:rsid w:val="00D2601E"/>
    <w:rsid w:val="00D31AF0"/>
    <w:rsid w:val="00D36AA2"/>
    <w:rsid w:val="00D41CA3"/>
    <w:rsid w:val="00D44B1E"/>
    <w:rsid w:val="00D52D55"/>
    <w:rsid w:val="00D5434E"/>
    <w:rsid w:val="00D5439D"/>
    <w:rsid w:val="00D72919"/>
    <w:rsid w:val="00D735A4"/>
    <w:rsid w:val="00D75BA4"/>
    <w:rsid w:val="00D77C3A"/>
    <w:rsid w:val="00D80768"/>
    <w:rsid w:val="00D8273D"/>
    <w:rsid w:val="00D841C1"/>
    <w:rsid w:val="00D87FFA"/>
    <w:rsid w:val="00D93E0D"/>
    <w:rsid w:val="00DA4BC2"/>
    <w:rsid w:val="00DA5177"/>
    <w:rsid w:val="00DA5C66"/>
    <w:rsid w:val="00DA722E"/>
    <w:rsid w:val="00DB2C9C"/>
    <w:rsid w:val="00DB4828"/>
    <w:rsid w:val="00DB599A"/>
    <w:rsid w:val="00DC02A4"/>
    <w:rsid w:val="00DC05A2"/>
    <w:rsid w:val="00DC3539"/>
    <w:rsid w:val="00DC355B"/>
    <w:rsid w:val="00DC606A"/>
    <w:rsid w:val="00DC6161"/>
    <w:rsid w:val="00DC666F"/>
    <w:rsid w:val="00DC6DB2"/>
    <w:rsid w:val="00DD077C"/>
    <w:rsid w:val="00DD3ADB"/>
    <w:rsid w:val="00DF2131"/>
    <w:rsid w:val="00DF436F"/>
    <w:rsid w:val="00DF511F"/>
    <w:rsid w:val="00DF592C"/>
    <w:rsid w:val="00DF6802"/>
    <w:rsid w:val="00DF6E63"/>
    <w:rsid w:val="00E01511"/>
    <w:rsid w:val="00E11D7B"/>
    <w:rsid w:val="00E158C0"/>
    <w:rsid w:val="00E20E2C"/>
    <w:rsid w:val="00E23AF3"/>
    <w:rsid w:val="00E25C49"/>
    <w:rsid w:val="00E430F4"/>
    <w:rsid w:val="00E56052"/>
    <w:rsid w:val="00E83210"/>
    <w:rsid w:val="00E912D3"/>
    <w:rsid w:val="00E95265"/>
    <w:rsid w:val="00E954E3"/>
    <w:rsid w:val="00E97BED"/>
    <w:rsid w:val="00EA5FFA"/>
    <w:rsid w:val="00EA6018"/>
    <w:rsid w:val="00EB1EDA"/>
    <w:rsid w:val="00EB4CE6"/>
    <w:rsid w:val="00EB6969"/>
    <w:rsid w:val="00EC7763"/>
    <w:rsid w:val="00ED1BB2"/>
    <w:rsid w:val="00EE315E"/>
    <w:rsid w:val="00EE3416"/>
    <w:rsid w:val="00EF35AF"/>
    <w:rsid w:val="00EF388E"/>
    <w:rsid w:val="00EF521B"/>
    <w:rsid w:val="00EF5605"/>
    <w:rsid w:val="00F03223"/>
    <w:rsid w:val="00F20805"/>
    <w:rsid w:val="00F22E0C"/>
    <w:rsid w:val="00F33C66"/>
    <w:rsid w:val="00F40FCE"/>
    <w:rsid w:val="00F44F14"/>
    <w:rsid w:val="00F44F45"/>
    <w:rsid w:val="00F45038"/>
    <w:rsid w:val="00F46620"/>
    <w:rsid w:val="00F52794"/>
    <w:rsid w:val="00F54695"/>
    <w:rsid w:val="00F5787F"/>
    <w:rsid w:val="00F60635"/>
    <w:rsid w:val="00F613E2"/>
    <w:rsid w:val="00F66DB2"/>
    <w:rsid w:val="00F673E2"/>
    <w:rsid w:val="00F751A4"/>
    <w:rsid w:val="00F83708"/>
    <w:rsid w:val="00F90954"/>
    <w:rsid w:val="00F95BEF"/>
    <w:rsid w:val="00FA03E7"/>
    <w:rsid w:val="00FA6B75"/>
    <w:rsid w:val="00FB1B42"/>
    <w:rsid w:val="00FB6131"/>
    <w:rsid w:val="00FC7018"/>
    <w:rsid w:val="00FD5434"/>
    <w:rsid w:val="00FE34BC"/>
    <w:rsid w:val="00FE5A64"/>
    <w:rsid w:val="00FF1F7C"/>
    <w:rsid w:val="00FF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A03E7"/>
    <w:pPr>
      <w:spacing w:after="0" w:line="240" w:lineRule="auto"/>
    </w:pPr>
    <w:rPr>
      <w:rFonts w:asciiTheme="majorBidi" w:hAnsiTheme="majorBidi" w:cstheme="maj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03E7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03E7"/>
    <w:rPr>
      <w:vertAlign w:val="superscript"/>
    </w:rPr>
  </w:style>
  <w:style w:type="paragraph" w:styleId="NoSpacing">
    <w:name w:val="No Spacing"/>
    <w:uiPriority w:val="1"/>
    <w:qFormat/>
    <w:rsid w:val="00FA03E7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3E7"/>
    <w:pPr>
      <w:ind w:left="720"/>
      <w:contextualSpacing/>
    </w:pPr>
    <w:rPr>
      <w:rFonts w:asciiTheme="majorBidi" w:hAnsiTheme="majorBid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03E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A03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1C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CA3"/>
  </w:style>
  <w:style w:type="paragraph" w:styleId="Footer">
    <w:name w:val="footer"/>
    <w:basedOn w:val="Normal"/>
    <w:link w:val="FooterChar"/>
    <w:uiPriority w:val="99"/>
    <w:unhideWhenUsed/>
    <w:rsid w:val="00D41C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khlas%20Menurut%20Al-Qur'an:%20Sebuah%20Kajian%20Temat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alaqah.net/v10/index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sikathabis.com/?page_id=43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lppbi-fiba.blogspot.com/2011/05/ikhlas-menurut-al-qur'an-sebuah-kaji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52</cp:revision>
  <cp:lastPrinted>2013-08-26T05:44:00Z</cp:lastPrinted>
  <dcterms:created xsi:type="dcterms:W3CDTF">2013-08-24T14:04:00Z</dcterms:created>
  <dcterms:modified xsi:type="dcterms:W3CDTF">2013-08-26T05:45:00Z</dcterms:modified>
</cp:coreProperties>
</file>