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5EB" w:rsidRPr="008065EB" w:rsidRDefault="00733477" w:rsidP="008065EB">
      <w:pPr>
        <w:spacing w:line="480" w:lineRule="auto"/>
        <w:jc w:val="center"/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REFERENCES</w:t>
      </w:r>
    </w:p>
    <w:p w:rsidR="00733477" w:rsidRPr="008065EB" w:rsidRDefault="008065EB" w:rsidP="008065EB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Ary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Donal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1985.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Introduction to Research in Education, third edition. </w:t>
      </w:r>
      <w:r>
        <w:rPr>
          <w:rFonts w:asciiTheme="majorBidi" w:hAnsiTheme="majorBidi" w:cstheme="majorBidi"/>
          <w:sz w:val="24"/>
          <w:szCs w:val="24"/>
          <w:lang w:val="en-US"/>
        </w:rPr>
        <w:t>New York: CBS Collage Publishing.</w:t>
      </w:r>
    </w:p>
    <w:p w:rsidR="00372164" w:rsidRDefault="00372164" w:rsidP="00372164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Aziez, F. Furqonul and Hasim Abdul. 2010.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Menganalisis fiksi. </w:t>
      </w:r>
      <w:r>
        <w:rPr>
          <w:rFonts w:asciiTheme="majorBidi" w:hAnsiTheme="majorBidi" w:cstheme="majorBidi"/>
          <w:sz w:val="24"/>
          <w:szCs w:val="24"/>
        </w:rPr>
        <w:t>Bogor: Penerbit Ghalia Indonesia.</w:t>
      </w:r>
    </w:p>
    <w:p w:rsidR="00372164" w:rsidRDefault="00372164" w:rsidP="00372164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Bodgan, Robert. 1982.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Qualitative Research for Education: An Introduction to Theory and Methods. </w:t>
      </w:r>
      <w:r>
        <w:rPr>
          <w:rFonts w:asciiTheme="majorBidi" w:hAnsiTheme="majorBidi" w:cstheme="majorBidi"/>
          <w:sz w:val="24"/>
          <w:szCs w:val="24"/>
        </w:rPr>
        <w:t>Boston. Allyn and Bacon, Inc:USA.</w:t>
      </w:r>
    </w:p>
    <w:p w:rsidR="008065EB" w:rsidRPr="008065EB" w:rsidRDefault="008065EB" w:rsidP="00372164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Brytonski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Dendria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and Sharon K. Hall.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 xml:space="preserve"> Eds. Maxwell Anderson 1888-1959. </w:t>
      </w:r>
      <w:proofErr w:type="gramStart"/>
      <w:r w:rsidRPr="008065EB">
        <w:rPr>
          <w:rFonts w:asciiTheme="majorBidi" w:hAnsiTheme="majorBidi" w:cstheme="majorBidi"/>
          <w:i/>
          <w:iCs/>
          <w:sz w:val="24"/>
          <w:szCs w:val="24"/>
          <w:lang w:val="en-US"/>
        </w:rPr>
        <w:t>Twentieth –Century Literary Criticism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.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/>
        </w:rPr>
        <w:t>Vol. 2 Detroit: Gale Research Company Book Power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,1979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.</w:t>
      </w:r>
    </w:p>
    <w:p w:rsidR="00372164" w:rsidRDefault="00372164" w:rsidP="00372164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Dietsch, Betty M. 2003.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Reasoning and Writing Well: A Rhetoric, Research Guide, Reader, and Handbook. </w:t>
      </w:r>
      <w:r>
        <w:rPr>
          <w:rFonts w:asciiTheme="majorBidi" w:hAnsiTheme="majorBidi" w:cstheme="majorBidi"/>
          <w:sz w:val="24"/>
          <w:szCs w:val="24"/>
        </w:rPr>
        <w:t>McGraw-Hill, a business unit of The McGraw-Hill Companies, Inc.</w:t>
      </w:r>
    </w:p>
    <w:p w:rsidR="00733477" w:rsidRDefault="00733477" w:rsidP="002C6128">
      <w:pPr>
        <w:spacing w:line="480" w:lineRule="auto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Endaswara, Suwardi. 2006. </w:t>
      </w:r>
      <w:r w:rsidR="00E15B07">
        <w:rPr>
          <w:rFonts w:asciiTheme="majorBidi" w:hAnsiTheme="majorBidi" w:cstheme="majorBidi"/>
          <w:i/>
          <w:iCs/>
          <w:sz w:val="24"/>
          <w:szCs w:val="24"/>
        </w:rPr>
        <w:t>Metodo</w:t>
      </w:r>
      <w:r>
        <w:rPr>
          <w:rFonts w:asciiTheme="majorBidi" w:hAnsiTheme="majorBidi" w:cstheme="majorBidi"/>
          <w:i/>
          <w:iCs/>
          <w:sz w:val="24"/>
          <w:szCs w:val="24"/>
        </w:rPr>
        <w:t>logi Penelitian Sastra</w:t>
      </w:r>
      <w:r>
        <w:rPr>
          <w:rFonts w:asciiTheme="majorBidi" w:hAnsiTheme="majorBidi" w:cstheme="majorBidi"/>
          <w:sz w:val="24"/>
          <w:szCs w:val="24"/>
        </w:rPr>
        <w:t>. Yogyakarta: Pustaka Widyatama.</w:t>
      </w:r>
    </w:p>
    <w:p w:rsidR="008065EB" w:rsidRPr="008065EB" w:rsidRDefault="008065EB" w:rsidP="008065EB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Freytaq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, Gustav. 2011. </w:t>
      </w:r>
      <w:r>
        <w:rPr>
          <w:rFonts w:asciiTheme="majorBidi" w:hAnsiTheme="majorBidi" w:cstheme="majorBidi"/>
          <w:i/>
          <w:iCs/>
          <w:sz w:val="24"/>
          <w:szCs w:val="24"/>
          <w:lang w:val="en-US"/>
        </w:rPr>
        <w:t>Plot (Narrative)</w:t>
      </w:r>
      <w:r>
        <w:rPr>
          <w:rFonts w:asciiTheme="majorBidi" w:hAnsiTheme="majorBidi" w:cstheme="majorBidi"/>
          <w:sz w:val="24"/>
          <w:szCs w:val="24"/>
          <w:lang w:val="en-US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  <w:lang w:val="en-US"/>
        </w:rPr>
        <w:t>http</w:t>
      </w:r>
      <w:proofErr w:type="gramEnd"/>
      <w:r>
        <w:rPr>
          <w:rFonts w:asciiTheme="majorBidi" w:hAnsiTheme="majorBidi" w:cstheme="majorBidi"/>
          <w:sz w:val="24"/>
          <w:szCs w:val="24"/>
          <w:lang w:val="en-US"/>
        </w:rPr>
        <w:t>: //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enwikipedia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. Org.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diakses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US"/>
        </w:rPr>
        <w:t>tanggal</w:t>
      </w:r>
      <w:proofErr w:type="spellEnd"/>
      <w:r>
        <w:rPr>
          <w:rFonts w:asciiTheme="majorBidi" w:hAnsiTheme="majorBidi" w:cstheme="majorBidi"/>
          <w:sz w:val="24"/>
          <w:szCs w:val="24"/>
          <w:lang w:val="en-US"/>
        </w:rPr>
        <w:t xml:space="preserve"> 25 Mei 2012</w:t>
      </w:r>
    </w:p>
    <w:p w:rsidR="00372164" w:rsidRDefault="00372164" w:rsidP="00372164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</w:rPr>
        <w:t xml:space="preserve">Febriani, Lia. 2011. </w:t>
      </w:r>
      <w:r w:rsidRPr="006A40A3">
        <w:rPr>
          <w:rFonts w:asciiTheme="majorBidi" w:hAnsiTheme="majorBidi" w:cstheme="majorBidi"/>
          <w:i/>
          <w:iCs/>
          <w:sz w:val="24"/>
          <w:szCs w:val="24"/>
        </w:rPr>
        <w:t>An Analysis on the Main Character’s conflict in the first series of Harry Potter and The Soucere’s</w:t>
      </w:r>
      <w:r>
        <w:rPr>
          <w:rFonts w:asciiTheme="majorBidi" w:hAnsiTheme="majorBidi" w:cstheme="majorBidi"/>
          <w:sz w:val="24"/>
          <w:szCs w:val="24"/>
        </w:rPr>
        <w:t>. STAIN Tulungagung. Unpublised.</w:t>
      </w:r>
    </w:p>
    <w:p w:rsidR="008065EB" w:rsidRPr="008065EB" w:rsidRDefault="008065EB" w:rsidP="00372164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Hardy, Thomas. 2003. </w:t>
      </w:r>
      <w:r w:rsidRPr="008065EB">
        <w:rPr>
          <w:rFonts w:asciiTheme="majorBidi" w:hAnsiTheme="majorBidi" w:cstheme="majorBidi"/>
          <w:i/>
          <w:iCs/>
          <w:sz w:val="24"/>
          <w:szCs w:val="24"/>
          <w:lang w:val="en-US"/>
        </w:rPr>
        <w:t>The Return of the Native</w:t>
      </w:r>
      <w:r>
        <w:rPr>
          <w:rFonts w:asciiTheme="majorBidi" w:hAnsiTheme="majorBidi" w:cstheme="majorBidi"/>
          <w:sz w:val="24"/>
          <w:szCs w:val="24"/>
          <w:lang w:val="en-US"/>
        </w:rPr>
        <w:t>. Dian Rakyat</w:t>
      </w:r>
    </w:p>
    <w:p w:rsidR="00372164" w:rsidRPr="006A40A3" w:rsidRDefault="00372164" w:rsidP="00372164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Husna, Binti Ma’rifatul. 2011. An Analysis on the Main Character’s Conflict in Richard Prescott’s Novel “Official Dead”. STAIN Tulungagung. Unpublished.</w:t>
      </w:r>
    </w:p>
    <w:p w:rsidR="00372164" w:rsidRDefault="00372164" w:rsidP="00372164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Jones, Edward. 1968. Outlines of Literature. United States of America: The Macmillan Company.</w:t>
      </w:r>
    </w:p>
    <w:p w:rsidR="001D51F8" w:rsidRDefault="00733477" w:rsidP="001D51F8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Luken, J.Rebecca. 2003. </w:t>
      </w:r>
      <w:r>
        <w:rPr>
          <w:rFonts w:asciiTheme="majorBidi" w:hAnsiTheme="majorBidi" w:cstheme="majorBidi"/>
          <w:i/>
          <w:iCs/>
          <w:sz w:val="24"/>
          <w:szCs w:val="24"/>
        </w:rPr>
        <w:t>A Critical Handbook of Children’s Literature</w:t>
      </w:r>
      <w:r>
        <w:rPr>
          <w:rFonts w:asciiTheme="majorBidi" w:hAnsiTheme="majorBidi" w:cstheme="majorBidi"/>
          <w:sz w:val="24"/>
          <w:szCs w:val="24"/>
        </w:rPr>
        <w:t>. Pearson Education, Inc.</w:t>
      </w:r>
    </w:p>
    <w:p w:rsidR="001D51F8" w:rsidRDefault="001D51F8" w:rsidP="001D51F8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 w:rsidRPr="001D51F8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6A40A3">
        <w:rPr>
          <w:rFonts w:asciiTheme="majorBidi" w:hAnsiTheme="majorBidi" w:cstheme="majorBidi"/>
          <w:i/>
          <w:iCs/>
          <w:sz w:val="24"/>
          <w:szCs w:val="24"/>
        </w:rPr>
        <w:t>Oxford Advance Learner’s Dictionary</w:t>
      </w:r>
      <w:r>
        <w:rPr>
          <w:rFonts w:asciiTheme="majorBidi" w:hAnsiTheme="majorBidi" w:cstheme="majorBidi"/>
          <w:sz w:val="24"/>
          <w:szCs w:val="24"/>
        </w:rPr>
        <w:t>. USA: Oxford University Press.</w:t>
      </w:r>
    </w:p>
    <w:p w:rsidR="00372164" w:rsidRDefault="00372164" w:rsidP="00536BB1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Ratna, Nyoman Kutha. 2009.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Teori, Metode, dan Teknik Penelitian Sastra dari Strukturalisme hingga postrukturalisme perspektif wacana naratif. </w:t>
      </w:r>
      <w:r>
        <w:rPr>
          <w:rFonts w:asciiTheme="majorBidi" w:hAnsiTheme="majorBidi" w:cstheme="majorBidi"/>
          <w:sz w:val="24"/>
          <w:szCs w:val="24"/>
        </w:rPr>
        <w:t>Yogjakarta. Pustaka Pelajar.</w:t>
      </w:r>
    </w:p>
    <w:p w:rsidR="00372164" w:rsidRDefault="00372164" w:rsidP="00372164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Stanford, Judith A. 2006.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Responding to Literature, stories, poems, plays, and essays. </w:t>
      </w:r>
      <w:r>
        <w:rPr>
          <w:rFonts w:asciiTheme="majorBidi" w:hAnsiTheme="majorBidi" w:cstheme="majorBidi"/>
          <w:sz w:val="24"/>
          <w:szCs w:val="24"/>
        </w:rPr>
        <w:t>New York: McGraw-Hill Companies, Inc.</w:t>
      </w:r>
    </w:p>
    <w:p w:rsidR="00A462EF" w:rsidRDefault="00A462EF" w:rsidP="002C6128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Tomlison, Carl</w:t>
      </w:r>
      <w:r w:rsidR="006A40A3">
        <w:rPr>
          <w:rFonts w:asciiTheme="majorBidi" w:hAnsiTheme="majorBidi" w:cstheme="majorBidi"/>
          <w:sz w:val="24"/>
          <w:szCs w:val="24"/>
        </w:rPr>
        <w:t xml:space="preserve">, M and Brow, Carol Lynch. </w:t>
      </w:r>
      <w:r>
        <w:rPr>
          <w:rFonts w:asciiTheme="majorBidi" w:hAnsiTheme="majorBidi" w:cstheme="majorBidi"/>
          <w:sz w:val="24"/>
          <w:szCs w:val="24"/>
        </w:rPr>
        <w:t xml:space="preserve">2002. </w:t>
      </w:r>
      <w:r>
        <w:rPr>
          <w:rFonts w:asciiTheme="majorBidi" w:hAnsiTheme="majorBidi" w:cstheme="majorBidi"/>
          <w:i/>
          <w:iCs/>
          <w:sz w:val="24"/>
          <w:szCs w:val="24"/>
        </w:rPr>
        <w:t>Essentials of Children’s Literature.</w:t>
      </w:r>
      <w:r>
        <w:rPr>
          <w:rFonts w:asciiTheme="majorBidi" w:hAnsiTheme="majorBidi" w:cstheme="majorBidi"/>
          <w:sz w:val="24"/>
          <w:szCs w:val="24"/>
        </w:rPr>
        <w:t xml:space="preserve"> Boston: A Pearson Education Company</w:t>
      </w:r>
      <w:r w:rsidR="006A40A3">
        <w:rPr>
          <w:rFonts w:asciiTheme="majorBidi" w:hAnsiTheme="majorBidi" w:cstheme="majorBidi"/>
          <w:sz w:val="24"/>
          <w:szCs w:val="24"/>
        </w:rPr>
        <w:t>:USA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</w:p>
    <w:p w:rsidR="00410A60" w:rsidRDefault="00410A60" w:rsidP="002C6128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Walgito, Bimo. 2004.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Pengantar Psikologi Umum. </w:t>
      </w:r>
      <w:r>
        <w:rPr>
          <w:rFonts w:asciiTheme="majorBidi" w:hAnsiTheme="majorBidi" w:cstheme="majorBidi"/>
          <w:sz w:val="24"/>
          <w:szCs w:val="24"/>
        </w:rPr>
        <w:t>Yogjakarta. Perpustakaan Nasional.</w:t>
      </w:r>
    </w:p>
    <w:p w:rsidR="00410A60" w:rsidRDefault="00410A60" w:rsidP="002C6128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X. J. Kennedy. 1983.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An Introduction to Fiction. </w:t>
      </w:r>
      <w:r w:rsidR="004F0558">
        <w:rPr>
          <w:rFonts w:asciiTheme="majorBidi" w:hAnsiTheme="majorBidi" w:cstheme="majorBidi"/>
          <w:sz w:val="24"/>
          <w:szCs w:val="24"/>
        </w:rPr>
        <w:t>Simultaneously in Canada by Little, Brown &amp; Company (Canada) Limited</w:t>
      </w:r>
    </w:p>
    <w:p w:rsidR="00372164" w:rsidRPr="006A40A3" w:rsidRDefault="00372164">
      <w:pPr>
        <w:spacing w:line="480" w:lineRule="auto"/>
        <w:ind w:left="567" w:hanging="567"/>
        <w:jc w:val="both"/>
        <w:rPr>
          <w:rFonts w:asciiTheme="majorBidi" w:hAnsiTheme="majorBidi" w:cstheme="majorBidi"/>
          <w:sz w:val="24"/>
          <w:szCs w:val="24"/>
        </w:rPr>
      </w:pPr>
    </w:p>
    <w:sectPr w:rsidR="00372164" w:rsidRPr="006A40A3" w:rsidSect="006711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733477"/>
    <w:rsid w:val="001668D0"/>
    <w:rsid w:val="001D51F8"/>
    <w:rsid w:val="001E0037"/>
    <w:rsid w:val="002534FC"/>
    <w:rsid w:val="002C6128"/>
    <w:rsid w:val="00366C68"/>
    <w:rsid w:val="00372164"/>
    <w:rsid w:val="00410A60"/>
    <w:rsid w:val="00471EBC"/>
    <w:rsid w:val="004F0558"/>
    <w:rsid w:val="00536BB1"/>
    <w:rsid w:val="0067110C"/>
    <w:rsid w:val="006A40A3"/>
    <w:rsid w:val="0071526B"/>
    <w:rsid w:val="00733477"/>
    <w:rsid w:val="008065EB"/>
    <w:rsid w:val="00822AB2"/>
    <w:rsid w:val="00951CEE"/>
    <w:rsid w:val="00A462EF"/>
    <w:rsid w:val="00E15B07"/>
    <w:rsid w:val="00F45AA5"/>
    <w:rsid w:val="00FD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7</cp:revision>
  <dcterms:created xsi:type="dcterms:W3CDTF">2012-06-05T06:54:00Z</dcterms:created>
  <dcterms:modified xsi:type="dcterms:W3CDTF">2012-07-06T07:18:00Z</dcterms:modified>
</cp:coreProperties>
</file>